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png" ContentType="image/png"/>
  <Override PartName="/word/media/image3.wmf" ContentType="image/x-wmf"/>
  <Override PartName="/word/media/image4.png" ContentType="image/png"/>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 xml:space="preserve">EL DIRECTOR GENERAL </w:t>
      </w:r>
    </w:p>
    <w:p>
      <w:pPr>
        <w:pStyle w:val="Normal"/>
        <w:jc w:val="center"/>
        <w:rPr>
          <w:b/>
          <w:b/>
        </w:rPr>
      </w:pPr>
      <w:r>
        <w:rPr>
          <w:b/>
        </w:rPr>
        <w:t>DEL INSTITUTO DISTRITAL DE RECREACIÓN Y DEPORTE</w:t>
      </w:r>
    </w:p>
    <w:p>
      <w:pPr>
        <w:pStyle w:val="Normal"/>
        <w:jc w:val="center"/>
        <w:rPr>
          <w:b/>
          <w:b/>
        </w:rPr>
      </w:pPr>
      <w:r>
        <w:rPr>
          <w:b/>
        </w:rPr>
      </w:r>
    </w:p>
    <w:p>
      <w:pPr>
        <w:pStyle w:val="Normal"/>
        <w:jc w:val="center"/>
        <w:rPr/>
      </w:pPr>
      <w:r>
        <w:rPr/>
        <w:t>En uso de sus facultades legales, en especial las conferidas por el artículo 6 del Acuerdo 4 de 1978 del Concejo de Bogotá D. C., la Ley 181 de 1995, la Resolución de Junta Directiva No. 006 de 2017, modificada por las Resoluciones No. 007 de 2022 y 002 de 2023 y 014 de 2025, la Resolución interna No.176 de 2024, aclarada por la Resolución No. 1677 del 14 de noviembre de 2024, expedidas por la Dirección General del Instituto Distrital de Recreación y el Deporte y,</w:t>
      </w:r>
    </w:p>
    <w:p>
      <w:pPr>
        <w:pStyle w:val="Normal"/>
        <w:jc w:val="center"/>
        <w:rPr/>
      </w:pPr>
      <w:r>
        <w:rPr/>
      </w:r>
    </w:p>
    <w:p>
      <w:pPr>
        <w:pStyle w:val="Normal"/>
        <w:suppressAutoHyphens w:val="false"/>
        <w:jc w:val="center"/>
        <w:textAlignment w:val="auto"/>
        <w:rPr>
          <w:b/>
          <w:b/>
          <w:lang w:eastAsia="es-CO"/>
        </w:rPr>
      </w:pPr>
      <w:r>
        <w:rPr>
          <w:b/>
          <w:lang w:eastAsia="es-CO"/>
        </w:rPr>
      </w:r>
    </w:p>
    <w:p>
      <w:pPr>
        <w:pStyle w:val="Normal"/>
        <w:suppressAutoHyphens w:val="false"/>
        <w:jc w:val="center"/>
        <w:textAlignment w:val="auto"/>
        <w:rPr>
          <w:b/>
          <w:b/>
          <w:lang w:eastAsia="es-CO"/>
        </w:rPr>
      </w:pPr>
      <w:r>
        <w:rPr>
          <w:b/>
          <w:lang w:eastAsia="es-CO"/>
        </w:rPr>
        <w:t>CONSIDERANDO QUE:</w:t>
      </w:r>
    </w:p>
    <w:p>
      <w:pPr>
        <w:pStyle w:val="Normal"/>
        <w:jc w:val="both"/>
        <w:rPr/>
      </w:pPr>
      <w:r>
        <w:rPr/>
      </w:r>
    </w:p>
    <w:p>
      <w:pPr>
        <w:pStyle w:val="Normal"/>
        <w:jc w:val="both"/>
        <w:rPr>
          <w:i/>
          <w:i/>
        </w:rPr>
      </w:pPr>
      <w:r>
        <w:rPr/>
        <w:t>El artículo 209 de la Constitución Política de Colombia establece que</w:t>
      </w:r>
      <w:r>
        <w:rPr>
          <w:i/>
        </w:rPr>
        <w:t>: "(...)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pPr>
        <w:pStyle w:val="Normal"/>
        <w:jc w:val="both"/>
        <w:rPr/>
      </w:pPr>
      <w:r>
        <w:rPr/>
      </w:r>
    </w:p>
    <w:p>
      <w:pPr>
        <w:pStyle w:val="Normal"/>
        <w:jc w:val="both"/>
        <w:rPr>
          <w:i/>
          <w:i/>
        </w:rPr>
      </w:pPr>
      <w:r>
        <w:rPr/>
        <w:t>Por su parte, el artículo 3° de la Ley 489 de 1998, reafirma dichos principios para el ejercicio de la función administrativa y la prestación de servicios públicos.</w:t>
      </w:r>
    </w:p>
    <w:p>
      <w:pPr>
        <w:pStyle w:val="Normal"/>
        <w:jc w:val="both"/>
        <w:rPr>
          <w:i/>
          <w:i/>
        </w:rPr>
      </w:pPr>
      <w:r>
        <w:rPr>
          <w:i/>
        </w:rPr>
      </w:r>
    </w:p>
    <w:p>
      <w:pPr>
        <w:pStyle w:val="Normal"/>
        <w:shd w:val="clear" w:color="auto" w:fill="FFFFFF"/>
        <w:jc w:val="both"/>
        <w:rPr/>
      </w:pPr>
      <w:r>
        <w:rPr/>
        <w:t>El Acuerdo 4 de 1978 creó el Instituto Distrital para la Recreación y el Deporte como establecimiento público del orden distrital, con personería jurídica, autonomía administrativa y patrimonio independiente.</w:t>
      </w:r>
    </w:p>
    <w:p>
      <w:pPr>
        <w:pStyle w:val="Normal"/>
        <w:shd w:val="clear" w:color="auto" w:fill="FFFFFF"/>
        <w:jc w:val="both"/>
        <w:rPr/>
      </w:pPr>
      <w:r>
        <w:rPr/>
      </w:r>
    </w:p>
    <w:p>
      <w:pPr>
        <w:pStyle w:val="Normal"/>
        <w:shd w:val="clear" w:color="auto" w:fill="FFFFFF"/>
        <w:jc w:val="both"/>
        <w:rPr/>
      </w:pPr>
      <w:r>
        <w:rPr/>
        <w:t>El artículo 169 del Decreto Ley 1421 de 1993 otorga a las entidades descentralizadas del Distrito Capital jurisdicción coactiva para hacer efectivos los créditos exigibles a su favor.</w:t>
      </w:r>
    </w:p>
    <w:p>
      <w:pPr>
        <w:pStyle w:val="Normal"/>
        <w:jc w:val="both"/>
        <w:rPr>
          <w:i/>
          <w:i/>
        </w:rPr>
      </w:pPr>
      <w:r>
        <w:rPr>
          <w:i/>
        </w:rPr>
      </w:r>
    </w:p>
    <w:p>
      <w:pPr>
        <w:pStyle w:val="Normal"/>
        <w:shd w:val="clear" w:color="auto" w:fill="FFFFFF"/>
        <w:jc w:val="both"/>
        <w:rPr/>
      </w:pPr>
      <w:r>
        <w:rPr/>
        <w:t>La Ley 1066 de 2006 y el Decreto 4473 de 2006 establecen la obligación de adoptar un reglamento interno de recaudo de cartera que defina: (i) el funcionario competente, (ii) las etapas del recaudo (persuasiva y coactiva), y (iii) los criterios de clasificación de cartera.</w:t>
      </w:r>
    </w:p>
    <w:p>
      <w:pPr>
        <w:pStyle w:val="Normal"/>
        <w:shd w:val="clear" w:color="auto" w:fill="FFFFFF"/>
        <w:jc w:val="both"/>
        <w:rPr/>
      </w:pPr>
      <w:r>
        <w:rPr/>
      </w:r>
    </w:p>
    <w:p>
      <w:pPr>
        <w:pStyle w:val="Normal"/>
        <w:shd w:val="clear" w:color="auto" w:fill="FFFFFF"/>
        <w:jc w:val="both"/>
        <w:rPr/>
      </w:pPr>
      <w:r>
        <w:rPr/>
        <w:t>El Título IV de la Ley 1437 de 2011 regula el procedimiento administrativo de cobro coactivo y establece la obligación de las entidades estatales de recaudar las obligaciones a su favor que presten mérito ejecutivo.</w:t>
      </w:r>
    </w:p>
    <w:p>
      <w:pPr>
        <w:pStyle w:val="Normal"/>
        <w:shd w:val="clear" w:color="auto" w:fill="FFFFFF"/>
        <w:jc w:val="both"/>
        <w:rPr/>
      </w:pPr>
      <w:r>
        <w:rPr/>
      </w:r>
    </w:p>
    <w:p>
      <w:pPr>
        <w:pStyle w:val="Normal"/>
        <w:shd w:val="clear" w:color="auto" w:fill="FFFFFF"/>
        <w:jc w:val="both"/>
        <w:rPr/>
      </w:pPr>
      <w:r>
        <w:rPr/>
        <w:t>El artículo 100 de la Ley 1437 de 2011 señala que, en ausencia de norma especial, se aplican el Estatuto Tributario y supletoriamente el Código General del Proceso.</w:t>
      </w:r>
    </w:p>
    <w:p>
      <w:pPr>
        <w:pStyle w:val="Normal"/>
        <w:shd w:val="clear" w:color="auto" w:fill="FFFFFF"/>
        <w:jc w:val="both"/>
        <w:rPr/>
      </w:pPr>
      <w:r>
        <w:rPr/>
      </w:r>
    </w:p>
    <w:p>
      <w:pPr>
        <w:pStyle w:val="Normal"/>
        <w:shd w:val="clear" w:color="auto" w:fill="FFFFFF"/>
        <w:jc w:val="both"/>
        <w:rPr/>
      </w:pPr>
      <w:r>
        <w:rPr/>
        <w:t xml:space="preserve">De conformidad con lo dispuesto en el numeral 8 del artículo 8 de la Ley 1437 de 2011 – Código de Procedimiento Administrativo y de lo Contencioso Administrativo, el proyecto de resolución surtió el correspondiente trámite de participación mediante su publicación en el Sistema LegalBog de la Secretaría Jurídica Distrital, </w:t>
      </w:r>
      <w:r>
        <w:rPr>
          <w:highlight w:val="yellow"/>
        </w:rPr>
        <w:t xml:space="preserve">del </w:t>
      </w:r>
      <w:r>
        <w:rPr>
          <w:highlight w:val="yellow"/>
        </w:rPr>
        <w:t>25 de febrero de 2026</w:t>
      </w:r>
      <w:r>
        <w:rPr>
          <w:highlight w:val="yellow"/>
        </w:rPr>
        <w:t xml:space="preserve"> al </w:t>
      </w:r>
      <w:r>
        <w:rPr>
          <w:rFonts w:eastAsia="Times New Roman" w:cs="Times New Roman"/>
          <w:sz w:val="24"/>
          <w:szCs w:val="24"/>
          <w:highlight w:val="yellow"/>
          <w:lang w:eastAsia="es-ES"/>
        </w:rPr>
        <w:t xml:space="preserve">3 de marzo </w:t>
      </w:r>
      <w:r>
        <w:rPr>
          <w:rFonts w:eastAsia="Times New Roman" w:cs="Times New Roman"/>
          <w:sz w:val="24"/>
          <w:szCs w:val="24"/>
          <w:highlight w:val="yellow"/>
          <w:lang w:eastAsia="es-ES"/>
        </w:rPr>
        <w:t>d</w:t>
      </w:r>
      <w:r>
        <w:rPr>
          <w:highlight w:val="yellow"/>
        </w:rPr>
        <w:t>e 2026,</w:t>
      </w:r>
      <w:r>
        <w:rPr/>
        <w:t xml:space="preserve"> invitando a la comunidad en general para que manifestara sus comentarios, dudas y observaciones al proyecto de acto administrativo. Dentro de dicho término </w:t>
      </w:r>
      <w:r>
        <w:rPr>
          <w:highlight w:val="yellow"/>
        </w:rPr>
        <w:t>no</w:t>
      </w:r>
      <w:r>
        <w:rPr/>
        <w:t xml:space="preserve"> se presentaron comentarios por parte de los ciudadanos.</w:t>
      </w:r>
    </w:p>
    <w:p>
      <w:pPr>
        <w:pStyle w:val="Normal"/>
        <w:shd w:val="clear" w:color="auto" w:fill="FFFFFF"/>
        <w:jc w:val="both"/>
        <w:rPr/>
      </w:pPr>
      <w:r>
        <w:rPr/>
      </w:r>
    </w:p>
    <w:p>
      <w:pPr>
        <w:pStyle w:val="Normal"/>
        <w:shd w:val="clear" w:color="auto" w:fill="FFFFFF"/>
        <w:jc w:val="both"/>
        <w:rPr/>
      </w:pPr>
      <w:r>
        <w:rPr/>
        <w:t>En consecuencia, se hace necesario adoptar el Manual de Cobro de Cartera en Mora del Instituto Distrital para la Recreación y el Deporte – IDRD, de conformidad con lo establecido en el Estatuto Tributario Nacional, tal y como lo dispone la Ley 1066 del 29 de julio del 2006 y el Decreto Reglamentario 4473 del 15 de diciembre del 2006, teniendo en cuenta la estructura organizacional y funciones de la Entidad.</w:t>
      </w:r>
    </w:p>
    <w:p>
      <w:pPr>
        <w:pStyle w:val="Normal"/>
        <w:shd w:val="clear" w:color="auto" w:fill="FFFFFF"/>
        <w:jc w:val="both"/>
        <w:rPr/>
      </w:pPr>
      <w:r>
        <w:rPr/>
      </w:r>
    </w:p>
    <w:p>
      <w:pPr>
        <w:pStyle w:val="Normal"/>
        <w:jc w:val="both"/>
        <w:rPr/>
      </w:pPr>
      <w:r>
        <w:rPr/>
      </w:r>
    </w:p>
    <w:p>
      <w:pPr>
        <w:pStyle w:val="Normal"/>
        <w:jc w:val="both"/>
        <w:rPr/>
      </w:pPr>
      <w:r>
        <w:rPr/>
        <w:t>Por las anteriores consideraciones,</w:t>
      </w:r>
    </w:p>
    <w:p>
      <w:pPr>
        <w:pStyle w:val="Normal"/>
        <w:rPr>
          <w:b/>
          <w:b/>
        </w:rPr>
      </w:pPr>
      <w:r>
        <w:rPr>
          <w:b/>
        </w:rPr>
      </w:r>
    </w:p>
    <w:p>
      <w:pPr>
        <w:pStyle w:val="Normal"/>
        <w:jc w:val="center"/>
        <w:rPr>
          <w:b/>
          <w:b/>
        </w:rPr>
      </w:pPr>
      <w:r>
        <w:rPr>
          <w:b/>
        </w:rPr>
        <w:t>RESUELVE</w:t>
      </w:r>
    </w:p>
    <w:p>
      <w:pPr>
        <w:pStyle w:val="Normal"/>
        <w:jc w:val="center"/>
        <w:rPr>
          <w:b/>
          <w:b/>
        </w:rPr>
      </w:pPr>
      <w:r>
        <w:rPr>
          <w:b/>
        </w:rPr>
      </w:r>
    </w:p>
    <w:p>
      <w:pPr>
        <w:pStyle w:val="Normal"/>
        <w:shd w:val="clear" w:color="auto" w:fill="FFFFFF"/>
        <w:ind w:firstLine="1"/>
        <w:jc w:val="both"/>
        <w:rPr>
          <w:lang w:eastAsia="es-CO"/>
        </w:rPr>
      </w:pPr>
      <w:r>
        <w:rPr>
          <w:b/>
          <w:bCs/>
        </w:rPr>
        <w:t>Artículo 1° – Objetivo.</w:t>
      </w:r>
      <w:r>
        <w:rPr/>
        <w:t xml:space="preserve">  Adoptar el Manual de Cobro de Cartera en Mora del Instituto Distrital para la Recreación y el Deporte – IDRD, contenido en el documento anexo, el cual hace parte integral del presente acto administrativo.</w:t>
      </w:r>
    </w:p>
    <w:p>
      <w:pPr>
        <w:pStyle w:val="Normal"/>
        <w:shd w:val="clear" w:color="auto" w:fill="FFFFFF"/>
        <w:jc w:val="both"/>
        <w:rPr/>
      </w:pPr>
      <w:r>
        <w:rPr/>
      </w:r>
    </w:p>
    <w:p>
      <w:pPr>
        <w:pStyle w:val="Normal"/>
        <w:shd w:val="clear" w:color="auto" w:fill="FFFFFF"/>
        <w:jc w:val="both"/>
        <w:rPr>
          <w:b/>
          <w:b/>
          <w:bCs/>
        </w:rPr>
      </w:pPr>
      <w:r>
        <w:rPr>
          <w:rStyle w:val="Strong"/>
        </w:rPr>
        <w:t>Artículo 2°. Ámbito de aplicación.</w:t>
      </w:r>
      <w:r>
        <w:rPr/>
        <w:t xml:space="preserve"> El Manual será de obligatorio cumplimiento para todas las dependencias del IDRD que intervengan en la gestión, seguimiento y cobro de cartera.</w:t>
      </w:r>
      <w:r>
        <w:rPr>
          <w:b/>
          <w:bCs/>
        </w:rPr>
        <w:t xml:space="preserve"> </w:t>
      </w:r>
    </w:p>
    <w:p>
      <w:pPr>
        <w:pStyle w:val="Normal"/>
        <w:suppressAutoHyphens w:val="false"/>
        <w:spacing w:beforeAutospacing="1" w:afterAutospacing="1"/>
        <w:jc w:val="both"/>
        <w:textAlignment w:val="auto"/>
        <w:rPr>
          <w:lang w:eastAsia="es-MX"/>
        </w:rPr>
      </w:pPr>
      <w:r>
        <w:rPr>
          <w:b/>
          <w:bCs/>
          <w:lang w:eastAsia="es-MX"/>
        </w:rPr>
        <w:t>Artículo 3</w:t>
      </w:r>
      <w:r>
        <w:rPr>
          <w:rStyle w:val="Strong"/>
        </w:rPr>
        <w:t>°</w:t>
      </w:r>
      <w:r>
        <w:rPr>
          <w:b/>
          <w:bCs/>
          <w:lang w:eastAsia="es-MX"/>
        </w:rPr>
        <w:t>. Anexo integral.</w:t>
      </w:r>
      <w:r>
        <w:rPr>
          <w:lang w:eastAsia="es-MX"/>
        </w:rPr>
        <w:t xml:space="preserve"> El Manual de Cobro de Cartera en Mora del IDRD, que obra como Anexo 1, hace parte integral de la presente resolución.</w:t>
      </w:r>
    </w:p>
    <w:p>
      <w:pPr>
        <w:pStyle w:val="Normal"/>
        <w:suppressAutoHyphens w:val="false"/>
        <w:spacing w:beforeAutospacing="1" w:afterAutospacing="1"/>
        <w:jc w:val="both"/>
        <w:textAlignment w:val="auto"/>
        <w:rPr>
          <w:lang w:eastAsia="es-MX"/>
        </w:rPr>
      </w:pPr>
      <w:r>
        <w:rPr>
          <w:b/>
          <w:bCs/>
          <w:lang w:eastAsia="es-MX"/>
        </w:rPr>
        <w:t>Artículo 4</w:t>
      </w:r>
      <w:r>
        <w:rPr>
          <w:rStyle w:val="Strong"/>
        </w:rPr>
        <w:t>°</w:t>
      </w:r>
      <w:r>
        <w:rPr>
          <w:b/>
          <w:bCs/>
          <w:lang w:eastAsia="es-MX"/>
        </w:rPr>
        <w:t>. Actualización.</w:t>
      </w:r>
      <w:r>
        <w:rPr>
          <w:lang w:eastAsia="es-MX"/>
        </w:rPr>
        <w:t xml:space="preserve"> La Oficina Jurídica y la dependencia financiera competente podrán proponer ajustes técnicos al Manual cuando cambios normativos o administrativos lo exijan.</w:t>
      </w:r>
    </w:p>
    <w:p>
      <w:pPr>
        <w:pStyle w:val="Normal"/>
        <w:suppressAutoHyphens w:val="false"/>
        <w:spacing w:beforeAutospacing="1" w:afterAutospacing="1"/>
        <w:jc w:val="both"/>
        <w:textAlignment w:val="auto"/>
        <w:rPr>
          <w:lang w:eastAsia="es-MX"/>
        </w:rPr>
      </w:pPr>
      <w:r>
        <w:rPr>
          <w:b/>
          <w:bCs/>
          <w:lang w:eastAsia="es-MX"/>
        </w:rPr>
        <w:t>Artículo 5</w:t>
      </w:r>
      <w:r>
        <w:rPr>
          <w:rStyle w:val="Strong"/>
        </w:rPr>
        <w:t>°</w:t>
      </w:r>
      <w:r>
        <w:rPr>
          <w:b/>
          <w:bCs/>
          <w:lang w:eastAsia="es-MX"/>
        </w:rPr>
        <w:t>. Vigencia.</w:t>
      </w:r>
      <w:r>
        <w:rPr>
          <w:lang w:eastAsia="es-MX"/>
        </w:rPr>
        <w:t xml:space="preserve"> La presente resolución rige a partir del día siguiente a su publicación.</w:t>
      </w:r>
    </w:p>
    <w:p>
      <w:pPr>
        <w:pStyle w:val="Normal"/>
        <w:jc w:val="both"/>
        <w:rPr>
          <w:b/>
          <w:b/>
        </w:rPr>
      </w:pPr>
      <w:r>
        <w:rPr>
          <w:b/>
        </w:rPr>
      </w:r>
    </w:p>
    <w:p>
      <w:pPr>
        <w:pStyle w:val="Normal"/>
        <w:jc w:val="both"/>
        <w:rPr/>
      </w:pPr>
      <w:r>
        <w:rPr/>
      </w:r>
    </w:p>
    <w:p>
      <w:pPr>
        <w:pStyle w:val="Normal"/>
        <w:jc w:val="both"/>
        <w:rPr>
          <w:b/>
          <w:b/>
        </w:rPr>
      </w:pPr>
      <w:r>
        <w:rPr>
          <w:b/>
        </w:rPr>
      </w:r>
    </w:p>
    <w:p>
      <w:pPr>
        <w:pStyle w:val="Normal"/>
        <w:jc w:val="center"/>
        <w:rPr/>
      </w:pPr>
      <w:r>
        <w:rPr>
          <w:b/>
        </w:rPr>
        <w:t>PUBLÍQUESE Y CÚMPLASE,</w:t>
      </w:r>
    </w:p>
    <w:p>
      <w:pPr>
        <w:pStyle w:val="Normal"/>
        <w:jc w:val="both"/>
        <w:rPr/>
      </w:pPr>
      <w:r>
        <w:rPr/>
        <w:t>Dada en Bogotá, D. C., a los</w:t>
      </w:r>
    </w:p>
    <w:p>
      <w:pPr>
        <w:pStyle w:val="Normal"/>
        <w:jc w:val="both"/>
        <w:rPr>
          <w:lang w:val="es-MX" w:eastAsia="en-US"/>
        </w:rPr>
      </w:pPr>
      <w:r>
        <w:rPr>
          <w:lang w:val="es-MX" w:eastAsia="en-US"/>
        </w:rPr>
      </w:r>
    </w:p>
    <w:p>
      <w:pPr>
        <w:pStyle w:val="Normal"/>
        <w:jc w:val="both"/>
        <w:rPr/>
      </w:pPr>
      <w:r>
        <w:rPr/>
      </w:r>
    </w:p>
    <w:p>
      <w:pPr>
        <w:pStyle w:val="Normal"/>
        <w:jc w:val="both"/>
        <w:rPr/>
      </w:pPr>
      <w:r>
        <w:rPr/>
      </w:r>
    </w:p>
    <w:p>
      <w:pPr>
        <w:pStyle w:val="Normal"/>
        <w:jc w:val="both"/>
        <w:rPr/>
      </w:pPr>
      <w:r>
        <w:rPr/>
      </w:r>
    </w:p>
    <w:p>
      <w:pPr>
        <w:pStyle w:val="Normal"/>
        <w:jc w:val="center"/>
        <w:rPr>
          <w:b/>
          <w:b/>
          <w:lang w:eastAsia="zh-CN"/>
        </w:rPr>
      </w:pPr>
      <w:r>
        <w:rPr>
          <w:b/>
          <w:lang w:eastAsia="zh-CN"/>
        </w:rPr>
        <w:t>DANIEL ANDRES GARCIA CAÑON</w:t>
      </w:r>
    </w:p>
    <w:p>
      <w:pPr>
        <w:pStyle w:val="Normal"/>
        <w:jc w:val="center"/>
        <w:rPr/>
      </w:pPr>
      <w:r>
        <w:rPr/>
        <w:t>Director General</w:t>
      </w:r>
    </w:p>
    <w:p>
      <w:pPr>
        <w:pStyle w:val="Normal"/>
        <w:jc w:val="both"/>
        <w:rPr>
          <w:sz w:val="16"/>
          <w:szCs w:val="16"/>
        </w:rPr>
      </w:pPr>
      <w:r>
        <w:rPr/>
        <w:t>Copia: N/A</w:t>
      </w:r>
    </w:p>
    <w:p>
      <w:pPr>
        <w:pStyle w:val="Normal"/>
        <w:jc w:val="both"/>
        <w:rPr>
          <w:sz w:val="16"/>
          <w:szCs w:val="16"/>
        </w:rPr>
      </w:pPr>
      <w:r>
        <w:rPr>
          <w:bCs/>
          <w:sz w:val="16"/>
          <w:szCs w:val="16"/>
        </w:rPr>
        <w:t>Proyectó:</w:t>
      </w:r>
      <w:r>
        <w:rPr>
          <w:sz w:val="16"/>
          <w:szCs w:val="16"/>
        </w:rPr>
        <w:t xml:space="preserve"> Diana Fernanda Candia – Contratista - OJ </w:t>
      </w:r>
    </w:p>
    <w:p>
      <w:pPr>
        <w:pStyle w:val="Normal"/>
        <w:jc w:val="both"/>
        <w:rPr>
          <w:sz w:val="16"/>
          <w:szCs w:val="16"/>
        </w:rPr>
      </w:pPr>
      <w:r>
        <w:rPr>
          <w:sz w:val="16"/>
          <w:szCs w:val="16"/>
        </w:rPr>
        <w:t xml:space="preserve">Revisó:   Yohana Montaño – Contratista OJ </w:t>
      </w:r>
    </w:p>
    <w:p>
      <w:pPr>
        <w:pStyle w:val="Normal"/>
        <w:suppressAutoHyphens w:val="false"/>
        <w:jc w:val="both"/>
        <w:rPr>
          <w:bCs/>
          <w:sz w:val="16"/>
          <w:szCs w:val="16"/>
        </w:rPr>
      </w:pPr>
      <w:r>
        <w:rPr>
          <w:bCs/>
          <w:sz w:val="16"/>
          <w:szCs w:val="16"/>
        </w:rPr>
        <w:t>Revisó:</w:t>
        <w:tab/>
        <w:t>Lucas Calderón D’martino- Jefe OJ</w:t>
      </w:r>
    </w:p>
    <w:p>
      <w:pPr>
        <w:pStyle w:val="Normal"/>
        <w:suppressAutoHyphens w:val="false"/>
        <w:jc w:val="both"/>
        <w:rPr/>
      </w:pPr>
      <w:r>
        <w:rPr>
          <w:bCs/>
          <w:sz w:val="16"/>
          <w:szCs w:val="16"/>
        </w:rPr>
        <w:t>Aprobó:</w:t>
        <w:tab/>
        <w:t>Lucas Calderón D’martino- Jefe OJ</w:t>
      </w:r>
    </w:p>
    <w:p>
      <w:pPr>
        <w:pStyle w:val="Normal"/>
        <w:suppressAutoHyphens w:val="false"/>
        <w:jc w:val="both"/>
        <w:rPr>
          <w:bCs/>
          <w:sz w:val="16"/>
          <w:szCs w:val="16"/>
        </w:rPr>
      </w:pPr>
      <w:r>
        <w:rPr/>
      </w:r>
    </w:p>
    <w:p>
      <w:pPr>
        <w:sectPr>
          <w:headerReference w:type="default" r:id="rId2"/>
          <w:footerReference w:type="default" r:id="rId3"/>
          <w:type w:val="nextPage"/>
          <w:pgSz w:w="12240" w:h="18720"/>
          <w:pgMar w:left="1701" w:right="1134" w:header="567" w:top="1134" w:footer="1134" w:bottom="1191" w:gutter="0"/>
          <w:pgNumType w:fmt="decimal"/>
          <w:formProt w:val="false"/>
          <w:textDirection w:val="lrTb"/>
          <w:docGrid w:type="default" w:linePitch="326" w:charSpace="0"/>
        </w:sectPr>
        <w:pStyle w:val="Normal"/>
        <w:suppressAutoHyphens w:val="false"/>
        <w:jc w:val="center"/>
        <w:rPr>
          <w:b/>
          <w:b/>
          <w:bCs/>
          <w:sz w:val="30"/>
          <w:szCs w:val="30"/>
        </w:rPr>
      </w:pPr>
      <w:r>
        <w:rPr>
          <w:b/>
          <w:bCs/>
          <w:sz w:val="30"/>
          <w:szCs w:val="30"/>
        </w:rPr>
        <w:t>HASTA ACÁ EL PROYECTO DE RESOLUCIÓN,  SE INCLUYE EL ANEXO 1 – PARA FACILITAR LA CONSULTA</w:t>
      </w:r>
    </w:p>
    <w:p>
      <w:pPr>
        <w:pStyle w:val="Normal"/>
        <w:pBdr/>
        <w:spacing w:before="4" w:after="0"/>
        <w:rPr>
          <w:rFonts w:eastAsia="Trebuchet MS"/>
          <w:color w:val="000000"/>
        </w:rPr>
      </w:pPr>
      <w:r>
        <w:rPr>
          <w:rFonts w:eastAsia="Trebuchet MS"/>
          <w:color w:val="000000"/>
        </w:rPr>
      </w:r>
    </w:p>
    <w:p>
      <w:pPr>
        <w:pStyle w:val="Normal"/>
        <w:pBdr/>
        <w:ind w:left="1603" w:right="1506" w:firstLine="24"/>
        <w:jc w:val="center"/>
        <w:rPr>
          <w:rFonts w:eastAsia="Trebuchet MS"/>
          <w:color w:val="000000"/>
        </w:rPr>
      </w:pPr>
      <w:r>
        <w:rPr>
          <w:rFonts w:eastAsia="Trebuchet MS"/>
          <w:color w:val="000000"/>
        </w:rPr>
      </w:r>
    </w:p>
    <w:p>
      <w:pPr>
        <w:pStyle w:val="Normal"/>
        <w:pBdr/>
        <w:ind w:left="1603" w:right="1506" w:firstLine="24"/>
        <w:jc w:val="center"/>
        <w:rPr>
          <w:rFonts w:eastAsia="Trebuchet MS"/>
          <w:color w:val="000000"/>
        </w:rPr>
      </w:pPr>
      <w:r>
        <w:rPr>
          <w:rFonts w:eastAsia="Trebuchet MS"/>
          <w:color w:val="000000"/>
        </w:rPr>
      </w:r>
    </w:p>
    <w:p>
      <w:pPr>
        <w:pStyle w:val="Normal"/>
        <w:pBdr/>
        <w:ind w:left="1603" w:right="1506" w:firstLine="24"/>
        <w:jc w:val="center"/>
        <w:rPr>
          <w:rFonts w:eastAsia="Trebuchet MS"/>
          <w:color w:val="000000"/>
        </w:rPr>
      </w:pPr>
      <w:r>
        <w:rPr>
          <w:rFonts w:eastAsia="Trebuchet MS"/>
          <w:color w:val="000000"/>
        </w:rPr>
      </w:r>
    </w:p>
    <w:p>
      <w:pPr>
        <w:pStyle w:val="Normal"/>
        <w:pBdr/>
        <w:ind w:left="1603" w:right="1506" w:firstLine="24"/>
        <w:jc w:val="center"/>
        <w:rPr>
          <w:rFonts w:eastAsia="Trebuchet MS"/>
          <w:color w:val="000000"/>
        </w:rPr>
      </w:pPr>
      <w:r>
        <w:rPr>
          <w:rFonts w:eastAsia="Trebuchet M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rFonts w:eastAsia="Trebuchet MS"/>
          <w:b/>
          <w:b/>
          <w:bCs/>
          <w:color w:val="000000"/>
        </w:rPr>
      </w:pPr>
      <w:r>
        <w:rPr>
          <w:rFonts w:eastAsia="Trebuchet MS"/>
          <w:b/>
          <w:bCs/>
          <w:color w:val="000000"/>
        </w:rPr>
      </w:r>
    </w:p>
    <w:p>
      <w:pPr>
        <w:pStyle w:val="Normal"/>
        <w:pBdr/>
        <w:ind w:left="1603" w:right="1506" w:firstLine="24"/>
        <w:jc w:val="center"/>
        <w:rPr/>
      </w:pPr>
      <w:r>
        <w:rPr>
          <w:rFonts w:eastAsia="Trebuchet MS"/>
          <w:b/>
          <w:bCs/>
          <w:color w:val="000000"/>
        </w:rPr>
        <w:t xml:space="preserve">MANUAL DE COBRO DE CARTERA EN MORA INSTITUTO DISTRITAL DE </w:t>
      </w:r>
      <w:r>
        <w:rPr>
          <w:rFonts w:eastAsia="Trebuchet MS"/>
          <w:b/>
          <w:bCs/>
          <w:color w:val="000000"/>
        </w:rPr>
        <w:t>RECREACIÓN</w:t>
      </w:r>
      <w:r>
        <w:rPr>
          <w:rFonts w:eastAsia="Trebuchet MS"/>
          <w:b/>
          <w:bCs/>
          <w:color w:val="000000"/>
        </w:rPr>
        <w:t xml:space="preserve"> Y DEPORTE</w:t>
      </w:r>
    </w:p>
    <w:p>
      <w:pPr>
        <w:pStyle w:val="Normal"/>
        <w:rPr>
          <w:b/>
          <w:b/>
          <w:bCs/>
        </w:rPr>
      </w:pPr>
      <w:r>
        <w:rPr>
          <w:b/>
          <w:bCs/>
        </w:rPr>
      </w:r>
    </w:p>
    <w:p>
      <w:pPr>
        <w:pStyle w:val="Normal"/>
        <w:rPr>
          <w:b/>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dt>
      <w:sdtPr>
        <w:docPartObj>
          <w:docPartGallery w:val="Table of Contents"/>
          <w:docPartUnique w:val="true"/>
        </w:docPartObj>
      </w:sdtPr>
      <w:sdtContent>
        <w:p>
          <w:pPr>
            <w:pStyle w:val="TOCHeading"/>
            <w:jc w:val="center"/>
            <w:rPr/>
          </w:pPr>
          <w:r>
            <w:rPr>
              <w:rFonts w:cs="Arial" w:ascii="Arial" w:hAnsi="Arial"/>
              <w:sz w:val="22"/>
              <w:szCs w:val="22"/>
              <w:lang w:val="es-MX"/>
            </w:rPr>
            <w:t>Tabla de contenido</w:t>
          </w:r>
        </w:p>
        <w:p>
          <w:pPr>
            <w:pStyle w:val="Sumario1"/>
            <w:rPr/>
          </w:pPr>
          <w:r>
            <w:fldChar w:fldCharType="begin"/>
          </w:r>
          <w:r>
            <w:rPr>
              <w:webHidden/>
              <w:rStyle w:val="Enlacedelndice"/>
            </w:rPr>
            <w:instrText> TOC \z \o "1-3" \u \h</w:instrText>
          </w:r>
          <w:r>
            <w:rPr>
              <w:webHidden/>
              <w:rStyle w:val="Enlacedelndice"/>
            </w:rPr>
            <w:fldChar w:fldCharType="separate"/>
          </w:r>
          <w:hyperlink w:anchor="_Toc221196076">
            <w:r>
              <w:rPr>
                <w:webHidden/>
                <w:rStyle w:val="Enlacedelndice"/>
              </w:rPr>
              <w:t>CAPITULO PRIMERO</w:t>
            </w:r>
            <w:r>
              <w:rPr>
                <w:webHidden/>
              </w:rPr>
              <w:fldChar w:fldCharType="begin"/>
            </w:r>
            <w:r>
              <w:rPr>
                <w:webHidden/>
              </w:rPr>
              <w:instrText>PAGEREF _Toc221196076 \h</w:instrText>
            </w:r>
            <w:r>
              <w:rPr>
                <w:webHidden/>
              </w:rPr>
              <w:fldChar w:fldCharType="separate"/>
            </w:r>
            <w:r>
              <w:rPr>
                <w:rStyle w:val="Enlacedelndice"/>
                <w:vanish w:val="false"/>
              </w:rPr>
              <w:tab/>
              <w:t>4</w:t>
            </w:r>
            <w:r>
              <w:rPr>
                <w:webHidden/>
              </w:rPr>
              <w:fldChar w:fldCharType="end"/>
            </w:r>
          </w:hyperlink>
        </w:p>
        <w:p>
          <w:pPr>
            <w:pStyle w:val="Sumario2"/>
            <w:rPr/>
          </w:pPr>
          <w:hyperlink w:anchor="_Toc221196077">
            <w:r>
              <w:rPr>
                <w:webHidden/>
                <w:rStyle w:val="Enlacedelndice"/>
                <w:rFonts w:cs="Arial" w:ascii="Arial" w:hAnsi="Arial"/>
              </w:rPr>
              <w:t>1.</w:t>
            </w:r>
            <w:r>
              <w:rPr>
                <w:rStyle w:val="Enlacedelndice"/>
                <w:rFonts w:eastAsia="" w:cs="" w:cstheme="minorBidi" w:eastAsiaTheme="minorEastAsia"/>
                <w:b w:val="false"/>
                <w:bCs w:val="false"/>
                <w:kern w:val="2"/>
                <w:sz w:val="24"/>
                <w:szCs w:val="24"/>
                <w:lang w:val="es-CO"/>
                <w14:ligatures w14:val="standardContextual"/>
              </w:rPr>
              <w:tab/>
            </w:r>
            <w:r>
              <w:rPr>
                <w:rStyle w:val="Enlacedelndice"/>
                <w:rFonts w:cs="Arial" w:ascii="Arial" w:hAnsi="Arial"/>
              </w:rPr>
              <w:t>GENERALIDADES</w:t>
            </w:r>
            <w:r>
              <w:rPr>
                <w:webHidden/>
              </w:rPr>
              <w:fldChar w:fldCharType="begin"/>
            </w:r>
            <w:r>
              <w:rPr>
                <w:webHidden/>
              </w:rPr>
              <w:instrText>PAGEREF _Toc221196077 \h</w:instrText>
            </w:r>
            <w:r>
              <w:rPr>
                <w:webHidden/>
              </w:rPr>
              <w:fldChar w:fldCharType="separate"/>
            </w:r>
            <w:r>
              <w:rPr>
                <w:rStyle w:val="Enlacedelndice"/>
                <w:vanish w:val="false"/>
              </w:rPr>
              <w:tab/>
              <w:t>4</w:t>
            </w:r>
            <w:r>
              <w:rPr>
                <w:webHidden/>
              </w:rPr>
              <w:fldChar w:fldCharType="end"/>
            </w:r>
          </w:hyperlink>
        </w:p>
        <w:p>
          <w:pPr>
            <w:pStyle w:val="Sumario3"/>
            <w:rPr/>
          </w:pPr>
          <w:hyperlink w:anchor="_Toc221196078">
            <w:r>
              <w:rPr>
                <w:webHidden/>
                <w:rStyle w:val="Enlacedelndice"/>
                <w:rFonts w:cs="Arial" w:ascii="Arial" w:hAnsi="Arial"/>
                <w:b/>
                <w:bCs/>
              </w:rPr>
              <w:t>1.1</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Naturaleza del proceso administrativo de cobro de cartera</w:t>
            </w:r>
            <w:r>
              <w:rPr>
                <w:webHidden/>
              </w:rPr>
              <w:fldChar w:fldCharType="begin"/>
            </w:r>
            <w:r>
              <w:rPr>
                <w:webHidden/>
              </w:rPr>
              <w:instrText>PAGEREF _Toc221196078 \h</w:instrText>
            </w:r>
            <w:r>
              <w:rPr>
                <w:webHidden/>
              </w:rPr>
              <w:fldChar w:fldCharType="separate"/>
            </w:r>
            <w:r>
              <w:rPr>
                <w:rStyle w:val="Enlacedelndice"/>
                <w:vanish w:val="false"/>
              </w:rPr>
              <w:tab/>
              <w:t>4</w:t>
            </w:r>
            <w:r>
              <w:rPr>
                <w:webHidden/>
              </w:rPr>
              <w:fldChar w:fldCharType="end"/>
            </w:r>
          </w:hyperlink>
        </w:p>
        <w:p>
          <w:pPr>
            <w:pStyle w:val="Sumario3"/>
            <w:rPr/>
          </w:pPr>
          <w:hyperlink w:anchor="_Toc221196079">
            <w:r>
              <w:rPr>
                <w:webHidden/>
                <w:rStyle w:val="Enlacedelndice"/>
                <w:rFonts w:cs="Arial" w:ascii="Arial" w:hAnsi="Arial"/>
                <w:b/>
                <w:bCs/>
              </w:rPr>
              <w:t>1.2</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Objeto:</w:t>
            </w:r>
            <w:r>
              <w:rPr>
                <w:webHidden/>
              </w:rPr>
              <w:fldChar w:fldCharType="begin"/>
            </w:r>
            <w:r>
              <w:rPr>
                <w:webHidden/>
              </w:rPr>
              <w:instrText>PAGEREF _Toc221196079 \h</w:instrText>
            </w:r>
            <w:r>
              <w:rPr>
                <w:webHidden/>
              </w:rPr>
              <w:fldChar w:fldCharType="separate"/>
            </w:r>
            <w:r>
              <w:rPr>
                <w:rStyle w:val="Enlacedelndice"/>
                <w:vanish w:val="false"/>
              </w:rPr>
              <w:tab/>
              <w:t>5</w:t>
            </w:r>
            <w:r>
              <w:rPr>
                <w:webHidden/>
              </w:rPr>
              <w:fldChar w:fldCharType="end"/>
            </w:r>
          </w:hyperlink>
        </w:p>
        <w:p>
          <w:pPr>
            <w:pStyle w:val="Sumario3"/>
            <w:rPr/>
          </w:pPr>
          <w:hyperlink w:anchor="_Toc221196080">
            <w:r>
              <w:rPr>
                <w:webHidden/>
                <w:rStyle w:val="Enlacedelndice"/>
                <w:rFonts w:cs="Arial" w:ascii="Arial" w:hAnsi="Arial"/>
                <w:b/>
                <w:bCs/>
              </w:rPr>
              <w:t>1.3</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Marco Jurídico</w:t>
            </w:r>
            <w:r>
              <w:rPr>
                <w:webHidden/>
              </w:rPr>
              <w:fldChar w:fldCharType="begin"/>
            </w:r>
            <w:r>
              <w:rPr>
                <w:webHidden/>
              </w:rPr>
              <w:instrText>PAGEREF _Toc221196080 \h</w:instrText>
            </w:r>
            <w:r>
              <w:rPr>
                <w:webHidden/>
              </w:rPr>
              <w:fldChar w:fldCharType="separate"/>
            </w:r>
            <w:r>
              <w:rPr>
                <w:rStyle w:val="Enlacedelndice"/>
                <w:vanish w:val="false"/>
              </w:rPr>
              <w:tab/>
              <w:t>5</w:t>
            </w:r>
            <w:r>
              <w:rPr>
                <w:webHidden/>
              </w:rPr>
              <w:fldChar w:fldCharType="end"/>
            </w:r>
          </w:hyperlink>
        </w:p>
        <w:p>
          <w:pPr>
            <w:pStyle w:val="Sumario3"/>
            <w:rPr/>
          </w:pPr>
          <w:hyperlink w:anchor="_Toc221196081">
            <w:r>
              <w:rPr>
                <w:webHidden/>
                <w:rStyle w:val="Enlacedelndice"/>
                <w:rFonts w:cs="Arial" w:ascii="Arial" w:hAnsi="Arial"/>
                <w:b/>
                <w:bCs/>
              </w:rPr>
              <w:t>1.4</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Competencias funcionales</w:t>
            </w:r>
            <w:r>
              <w:rPr>
                <w:webHidden/>
              </w:rPr>
              <w:fldChar w:fldCharType="begin"/>
            </w:r>
            <w:r>
              <w:rPr>
                <w:webHidden/>
              </w:rPr>
              <w:instrText>PAGEREF _Toc221196081 \h</w:instrText>
            </w:r>
            <w:r>
              <w:rPr>
                <w:webHidden/>
              </w:rPr>
              <w:fldChar w:fldCharType="separate"/>
            </w:r>
            <w:r>
              <w:rPr>
                <w:rStyle w:val="Enlacedelndice"/>
                <w:vanish w:val="false"/>
              </w:rPr>
              <w:tab/>
              <w:t>6</w:t>
            </w:r>
            <w:r>
              <w:rPr>
                <w:webHidden/>
              </w:rPr>
              <w:fldChar w:fldCharType="end"/>
            </w:r>
          </w:hyperlink>
        </w:p>
        <w:p>
          <w:pPr>
            <w:pStyle w:val="Sumario3"/>
            <w:rPr/>
          </w:pPr>
          <w:hyperlink w:anchor="_Toc221196082">
            <w:r>
              <w:rPr>
                <w:webHidden/>
                <w:rStyle w:val="Enlacedelndice"/>
                <w:rFonts w:cs="Arial" w:ascii="Arial" w:hAnsi="Arial"/>
                <w:b/>
                <w:bCs/>
              </w:rPr>
              <w:t>1.5</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Títulos ejecutivos - definición:</w:t>
            </w:r>
            <w:r>
              <w:rPr>
                <w:webHidden/>
              </w:rPr>
              <w:fldChar w:fldCharType="begin"/>
            </w:r>
            <w:r>
              <w:rPr>
                <w:webHidden/>
              </w:rPr>
              <w:instrText>PAGEREF _Toc221196082 \h</w:instrText>
            </w:r>
            <w:r>
              <w:rPr>
                <w:webHidden/>
              </w:rPr>
              <w:fldChar w:fldCharType="separate"/>
            </w:r>
            <w:r>
              <w:rPr>
                <w:rStyle w:val="Enlacedelndice"/>
                <w:vanish w:val="false"/>
              </w:rPr>
              <w:tab/>
              <w:t>6</w:t>
            </w:r>
            <w:r>
              <w:rPr>
                <w:webHidden/>
              </w:rPr>
              <w:fldChar w:fldCharType="end"/>
            </w:r>
          </w:hyperlink>
        </w:p>
        <w:p>
          <w:pPr>
            <w:pStyle w:val="Sumario3"/>
            <w:rPr/>
          </w:pPr>
          <w:hyperlink w:anchor="_Toc221196083">
            <w:r>
              <w:rPr>
                <w:webHidden/>
                <w:rStyle w:val="Enlacedelndice"/>
                <w:rFonts w:cs="Arial" w:ascii="Arial" w:hAnsi="Arial"/>
                <w:b/>
                <w:bCs/>
              </w:rPr>
              <w:t>1.6</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Examen de procedibilidad del cobro</w:t>
            </w:r>
            <w:r>
              <w:rPr>
                <w:webHidden/>
              </w:rPr>
              <w:fldChar w:fldCharType="begin"/>
            </w:r>
            <w:r>
              <w:rPr>
                <w:webHidden/>
              </w:rPr>
              <w:instrText>PAGEREF _Toc221196083 \h</w:instrText>
            </w:r>
            <w:r>
              <w:rPr>
                <w:webHidden/>
              </w:rPr>
              <w:fldChar w:fldCharType="separate"/>
            </w:r>
            <w:r>
              <w:rPr>
                <w:rStyle w:val="Enlacedelndice"/>
                <w:vanish w:val="false"/>
              </w:rPr>
              <w:tab/>
              <w:t>6</w:t>
            </w:r>
            <w:r>
              <w:rPr>
                <w:webHidden/>
              </w:rPr>
              <w:fldChar w:fldCharType="end"/>
            </w:r>
          </w:hyperlink>
        </w:p>
        <w:p>
          <w:pPr>
            <w:pStyle w:val="Sumario3"/>
            <w:rPr/>
          </w:pPr>
          <w:hyperlink w:anchor="_Toc221196084">
            <w:r>
              <w:rPr>
                <w:webHidden/>
                <w:rStyle w:val="Enlacedelndice"/>
                <w:rFonts w:cs="Arial" w:ascii="Arial" w:hAnsi="Arial"/>
                <w:b/>
                <w:bCs/>
              </w:rPr>
              <w:t>1.7</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Modificaciones a los actos administrativos</w:t>
            </w:r>
            <w:r>
              <w:rPr>
                <w:webHidden/>
              </w:rPr>
              <w:fldChar w:fldCharType="begin"/>
            </w:r>
            <w:r>
              <w:rPr>
                <w:webHidden/>
              </w:rPr>
              <w:instrText>PAGEREF _Toc221196084 \h</w:instrText>
            </w:r>
            <w:r>
              <w:rPr>
                <w:webHidden/>
              </w:rPr>
              <w:fldChar w:fldCharType="separate"/>
            </w:r>
            <w:r>
              <w:rPr>
                <w:rStyle w:val="Enlacedelndice"/>
                <w:vanish w:val="false"/>
              </w:rPr>
              <w:tab/>
              <w:t>7</w:t>
            </w:r>
            <w:r>
              <w:rPr>
                <w:webHidden/>
              </w:rPr>
              <w:fldChar w:fldCharType="end"/>
            </w:r>
          </w:hyperlink>
        </w:p>
        <w:p>
          <w:pPr>
            <w:pStyle w:val="Sumario1"/>
            <w:rPr/>
          </w:pPr>
          <w:hyperlink w:anchor="_Toc221196085">
            <w:r>
              <w:rPr>
                <w:webHidden/>
                <w:rStyle w:val="Enlacedelndice"/>
              </w:rPr>
              <w:t>CAPÍTULO SEGUNDO</w:t>
            </w:r>
            <w:r>
              <w:rPr>
                <w:webHidden/>
              </w:rPr>
              <w:fldChar w:fldCharType="begin"/>
            </w:r>
            <w:r>
              <w:rPr>
                <w:webHidden/>
              </w:rPr>
              <w:instrText>PAGEREF _Toc221196085 \h</w:instrText>
            </w:r>
            <w:r>
              <w:rPr>
                <w:webHidden/>
              </w:rPr>
              <w:fldChar w:fldCharType="separate"/>
            </w:r>
            <w:r>
              <w:rPr>
                <w:rStyle w:val="Enlacedelndice"/>
                <w:vanish w:val="false"/>
              </w:rPr>
              <w:tab/>
              <w:t>7</w:t>
            </w:r>
            <w:r>
              <w:rPr>
                <w:webHidden/>
              </w:rPr>
              <w:fldChar w:fldCharType="end"/>
            </w:r>
          </w:hyperlink>
        </w:p>
        <w:p>
          <w:pPr>
            <w:pStyle w:val="Sumario2"/>
            <w:rPr/>
          </w:pPr>
          <w:hyperlink w:anchor="_Toc221196086">
            <w:r>
              <w:rPr>
                <w:webHidden/>
                <w:rStyle w:val="Enlacedelndice"/>
                <w:rFonts w:cs="Arial" w:ascii="Arial" w:hAnsi="Arial"/>
              </w:rPr>
              <w:t>2.</w:t>
            </w:r>
            <w:r>
              <w:rPr>
                <w:rStyle w:val="Enlacedelndice"/>
                <w:rFonts w:eastAsia="" w:cs="" w:cstheme="minorBidi" w:eastAsiaTheme="minorEastAsia"/>
                <w:b w:val="false"/>
                <w:bCs w:val="false"/>
                <w:kern w:val="2"/>
                <w:sz w:val="24"/>
                <w:szCs w:val="24"/>
                <w:lang w:val="es-CO"/>
                <w14:ligatures w14:val="standardContextual"/>
              </w:rPr>
              <w:tab/>
            </w:r>
            <w:r>
              <w:rPr>
                <w:rStyle w:val="Enlacedelndice"/>
                <w:rFonts w:cs="Arial" w:ascii="Arial" w:hAnsi="Arial"/>
              </w:rPr>
              <w:t>Etapas del proceso de cobro</w:t>
            </w:r>
            <w:r>
              <w:rPr>
                <w:webHidden/>
              </w:rPr>
              <w:fldChar w:fldCharType="begin"/>
            </w:r>
            <w:r>
              <w:rPr>
                <w:webHidden/>
              </w:rPr>
              <w:instrText>PAGEREF _Toc221196086 \h</w:instrText>
            </w:r>
            <w:r>
              <w:rPr>
                <w:webHidden/>
              </w:rPr>
              <w:fldChar w:fldCharType="separate"/>
            </w:r>
            <w:r>
              <w:rPr>
                <w:rStyle w:val="Enlacedelndice"/>
                <w:vanish w:val="false"/>
              </w:rPr>
              <w:tab/>
              <w:t>7</w:t>
            </w:r>
            <w:r>
              <w:rPr>
                <w:webHidden/>
              </w:rPr>
              <w:fldChar w:fldCharType="end"/>
            </w:r>
          </w:hyperlink>
        </w:p>
        <w:p>
          <w:pPr>
            <w:pStyle w:val="Sumario3"/>
            <w:rPr/>
          </w:pPr>
          <w:hyperlink w:anchor="_Toc221196087">
            <w:r>
              <w:rPr>
                <w:webHidden/>
                <w:rStyle w:val="Enlacedelndice"/>
                <w:rFonts w:cs="Arial" w:ascii="Arial" w:hAnsi="Arial"/>
                <w:b/>
                <w:bCs/>
              </w:rPr>
              <w:t>2.1.</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Etapa persuasiva del recaudo de cartera</w:t>
            </w:r>
            <w:r>
              <w:rPr>
                <w:webHidden/>
              </w:rPr>
              <w:fldChar w:fldCharType="begin"/>
            </w:r>
            <w:r>
              <w:rPr>
                <w:webHidden/>
              </w:rPr>
              <w:instrText>PAGEREF _Toc221196087 \h</w:instrText>
            </w:r>
            <w:r>
              <w:rPr>
                <w:webHidden/>
              </w:rPr>
              <w:fldChar w:fldCharType="separate"/>
            </w:r>
            <w:r>
              <w:rPr>
                <w:rStyle w:val="Enlacedelndice"/>
                <w:vanish w:val="false"/>
              </w:rPr>
              <w:tab/>
              <w:t>7</w:t>
            </w:r>
            <w:r>
              <w:rPr>
                <w:webHidden/>
              </w:rPr>
              <w:fldChar w:fldCharType="end"/>
            </w:r>
          </w:hyperlink>
        </w:p>
        <w:p>
          <w:pPr>
            <w:pStyle w:val="Sumario3"/>
            <w:rPr/>
          </w:pPr>
          <w:hyperlink w:anchor="_Toc221196088">
            <w:r>
              <w:rPr>
                <w:webHidden/>
                <w:rStyle w:val="Enlacedelndice"/>
                <w:rFonts w:cs="Arial" w:ascii="Arial" w:hAnsi="Arial"/>
                <w:b/>
                <w:bCs/>
              </w:rPr>
              <w:t>2.2.</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Etapa coactiva del recaudo de cartera</w:t>
            </w:r>
            <w:r>
              <w:rPr>
                <w:webHidden/>
              </w:rPr>
              <w:fldChar w:fldCharType="begin"/>
            </w:r>
            <w:r>
              <w:rPr>
                <w:webHidden/>
              </w:rPr>
              <w:instrText>PAGEREF _Toc221196088 \h</w:instrText>
            </w:r>
            <w:r>
              <w:rPr>
                <w:webHidden/>
              </w:rPr>
              <w:fldChar w:fldCharType="separate"/>
            </w:r>
            <w:r>
              <w:rPr>
                <w:rStyle w:val="Enlacedelndice"/>
                <w:vanish w:val="false"/>
              </w:rPr>
              <w:tab/>
              <w:t>9</w:t>
            </w:r>
            <w:r>
              <w:rPr>
                <w:webHidden/>
              </w:rPr>
              <w:fldChar w:fldCharType="end"/>
            </w:r>
          </w:hyperlink>
        </w:p>
        <w:p>
          <w:pPr>
            <w:pStyle w:val="Sumario3"/>
            <w:rPr/>
          </w:pPr>
          <w:hyperlink w:anchor="_Toc221196089">
            <w:r>
              <w:rPr>
                <w:webHidden/>
                <w:rStyle w:val="Enlacedelndice"/>
                <w:rFonts w:cs="Arial" w:ascii="Arial" w:hAnsi="Arial"/>
                <w:b/>
                <w:bCs/>
              </w:rPr>
              <w:t>2.3.</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Clasificación de la cartera en mora.</w:t>
            </w:r>
            <w:r>
              <w:rPr>
                <w:webHidden/>
              </w:rPr>
              <w:fldChar w:fldCharType="begin"/>
            </w:r>
            <w:r>
              <w:rPr>
                <w:webHidden/>
              </w:rPr>
              <w:instrText>PAGEREF _Toc221196089 \h</w:instrText>
            </w:r>
            <w:r>
              <w:rPr>
                <w:webHidden/>
              </w:rPr>
              <w:fldChar w:fldCharType="separate"/>
            </w:r>
            <w:r>
              <w:rPr>
                <w:rStyle w:val="Enlacedelndice"/>
                <w:vanish w:val="false"/>
              </w:rPr>
              <w:tab/>
              <w:t>9</w:t>
            </w:r>
            <w:r>
              <w:rPr>
                <w:webHidden/>
              </w:rPr>
              <w:fldChar w:fldCharType="end"/>
            </w:r>
          </w:hyperlink>
        </w:p>
        <w:p>
          <w:pPr>
            <w:pStyle w:val="Sumario1"/>
            <w:rPr/>
          </w:pPr>
          <w:hyperlink w:anchor="_Toc221196090">
            <w:r>
              <w:rPr>
                <w:webHidden/>
                <w:rStyle w:val="Enlacedelndice"/>
              </w:rPr>
              <w:t>CAPITULO TERCERO</w:t>
            </w:r>
            <w:r>
              <w:rPr>
                <w:webHidden/>
              </w:rPr>
              <w:fldChar w:fldCharType="begin"/>
            </w:r>
            <w:r>
              <w:rPr>
                <w:webHidden/>
              </w:rPr>
              <w:instrText>PAGEREF _Toc221196090 \h</w:instrText>
            </w:r>
            <w:r>
              <w:rPr>
                <w:webHidden/>
              </w:rPr>
              <w:fldChar w:fldCharType="separate"/>
            </w:r>
            <w:r>
              <w:rPr>
                <w:rStyle w:val="Enlacedelndice"/>
                <w:vanish w:val="false"/>
              </w:rPr>
              <w:tab/>
              <w:t>10</w:t>
            </w:r>
            <w:r>
              <w:rPr>
                <w:webHidden/>
              </w:rPr>
              <w:fldChar w:fldCharType="end"/>
            </w:r>
          </w:hyperlink>
        </w:p>
        <w:p>
          <w:pPr>
            <w:pStyle w:val="Sumario2"/>
            <w:rPr/>
          </w:pPr>
          <w:hyperlink w:anchor="_Toc221196091">
            <w:r>
              <w:rPr>
                <w:webHidden/>
                <w:rStyle w:val="Enlacedelndice"/>
                <w:rFonts w:cs="Arial" w:ascii="Arial" w:hAnsi="Arial"/>
              </w:rPr>
              <w:t>3.</w:t>
            </w:r>
            <w:r>
              <w:rPr>
                <w:rStyle w:val="Enlacedelndice"/>
                <w:rFonts w:eastAsia="" w:cs="" w:cstheme="minorBidi" w:eastAsiaTheme="minorEastAsia"/>
                <w:b w:val="false"/>
                <w:bCs w:val="false"/>
                <w:kern w:val="2"/>
                <w:sz w:val="24"/>
                <w:szCs w:val="24"/>
                <w:lang w:val="es-CO"/>
                <w14:ligatures w14:val="standardContextual"/>
              </w:rPr>
              <w:tab/>
            </w:r>
            <w:r>
              <w:rPr>
                <w:rStyle w:val="Enlacedelndice"/>
                <w:rFonts w:cs="Arial" w:ascii="Arial" w:hAnsi="Arial"/>
              </w:rPr>
              <w:t>FACILIDADES DE PAGO.</w:t>
            </w:r>
            <w:r>
              <w:rPr>
                <w:webHidden/>
              </w:rPr>
              <w:fldChar w:fldCharType="begin"/>
            </w:r>
            <w:r>
              <w:rPr>
                <w:webHidden/>
              </w:rPr>
              <w:instrText>PAGEREF _Toc221196091 \h</w:instrText>
            </w:r>
            <w:r>
              <w:rPr>
                <w:webHidden/>
              </w:rPr>
              <w:fldChar w:fldCharType="separate"/>
            </w:r>
            <w:r>
              <w:rPr>
                <w:rStyle w:val="Enlacedelndice"/>
                <w:vanish w:val="false"/>
              </w:rPr>
              <w:tab/>
              <w:t>10</w:t>
            </w:r>
            <w:r>
              <w:rPr>
                <w:webHidden/>
              </w:rPr>
              <w:fldChar w:fldCharType="end"/>
            </w:r>
          </w:hyperlink>
        </w:p>
        <w:p>
          <w:pPr>
            <w:pStyle w:val="Sumario3"/>
            <w:rPr/>
          </w:pPr>
          <w:hyperlink w:anchor="_Toc221196092">
            <w:r>
              <w:rPr>
                <w:webHidden/>
                <w:rStyle w:val="Enlacedelndice"/>
                <w:rFonts w:cs="Arial" w:ascii="Arial" w:hAnsi="Arial"/>
                <w:b/>
                <w:bCs/>
              </w:rPr>
              <w:t>3.1.</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Solicitud de facilidad de pago</w:t>
            </w:r>
            <w:r>
              <w:rPr>
                <w:webHidden/>
              </w:rPr>
              <w:fldChar w:fldCharType="begin"/>
            </w:r>
            <w:r>
              <w:rPr>
                <w:webHidden/>
              </w:rPr>
              <w:instrText>PAGEREF _Toc221196092 \h</w:instrText>
            </w:r>
            <w:r>
              <w:rPr>
                <w:webHidden/>
              </w:rPr>
              <w:fldChar w:fldCharType="separate"/>
            </w:r>
            <w:r>
              <w:rPr>
                <w:rStyle w:val="Enlacedelndice"/>
                <w:vanish w:val="false"/>
              </w:rPr>
              <w:tab/>
              <w:t>10</w:t>
            </w:r>
            <w:r>
              <w:rPr>
                <w:webHidden/>
              </w:rPr>
              <w:fldChar w:fldCharType="end"/>
            </w:r>
          </w:hyperlink>
        </w:p>
        <w:p>
          <w:pPr>
            <w:pStyle w:val="Sumario3"/>
            <w:rPr/>
          </w:pPr>
          <w:hyperlink w:anchor="_Toc221196093">
            <w:r>
              <w:rPr>
                <w:webHidden/>
                <w:rStyle w:val="Enlacedelndice"/>
                <w:rFonts w:cs="Arial" w:ascii="Arial" w:hAnsi="Arial"/>
                <w:b/>
                <w:bCs/>
              </w:rPr>
              <w:t>3.2.</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Suspensión del proceso de cobro</w:t>
            </w:r>
            <w:r>
              <w:rPr>
                <w:webHidden/>
              </w:rPr>
              <w:fldChar w:fldCharType="begin"/>
            </w:r>
            <w:r>
              <w:rPr>
                <w:webHidden/>
              </w:rPr>
              <w:instrText>PAGEREF _Toc221196093 \h</w:instrText>
            </w:r>
            <w:r>
              <w:rPr>
                <w:webHidden/>
              </w:rPr>
              <w:fldChar w:fldCharType="separate"/>
            </w:r>
            <w:r>
              <w:rPr>
                <w:rStyle w:val="Enlacedelndice"/>
                <w:vanish w:val="false"/>
              </w:rPr>
              <w:tab/>
              <w:t>12</w:t>
            </w:r>
            <w:r>
              <w:rPr>
                <w:webHidden/>
              </w:rPr>
              <w:fldChar w:fldCharType="end"/>
            </w:r>
          </w:hyperlink>
        </w:p>
        <w:p>
          <w:pPr>
            <w:pStyle w:val="Sumario3"/>
            <w:rPr/>
          </w:pPr>
          <w:hyperlink w:anchor="_Toc221196094">
            <w:r>
              <w:rPr>
                <w:webHidden/>
                <w:rStyle w:val="Enlacedelndice"/>
                <w:rFonts w:cs="Arial" w:ascii="Arial" w:hAnsi="Arial"/>
                <w:b/>
                <w:bCs/>
              </w:rPr>
              <w:t>3.3.</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Clausula aceleratoria</w:t>
            </w:r>
            <w:r>
              <w:rPr>
                <w:webHidden/>
              </w:rPr>
              <w:fldChar w:fldCharType="begin"/>
            </w:r>
            <w:r>
              <w:rPr>
                <w:webHidden/>
              </w:rPr>
              <w:instrText>PAGEREF _Toc221196094 \h</w:instrText>
            </w:r>
            <w:r>
              <w:rPr>
                <w:webHidden/>
              </w:rPr>
              <w:fldChar w:fldCharType="separate"/>
            </w:r>
            <w:r>
              <w:rPr>
                <w:rStyle w:val="Enlacedelndice"/>
                <w:vanish w:val="false"/>
              </w:rPr>
              <w:tab/>
              <w:t>12</w:t>
            </w:r>
            <w:r>
              <w:rPr>
                <w:webHidden/>
              </w:rPr>
              <w:fldChar w:fldCharType="end"/>
            </w:r>
          </w:hyperlink>
        </w:p>
        <w:p>
          <w:pPr>
            <w:pStyle w:val="Sumario3"/>
            <w:rPr/>
          </w:pPr>
          <w:hyperlink w:anchor="_Toc221196095">
            <w:r>
              <w:rPr>
                <w:webHidden/>
                <w:rStyle w:val="Enlacedelndice"/>
                <w:rFonts w:cs="Arial" w:ascii="Arial" w:hAnsi="Arial"/>
                <w:b/>
                <w:bCs/>
              </w:rPr>
              <w:t>3.4.</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Verificación de cumplimiento de pagos</w:t>
            </w:r>
            <w:r>
              <w:rPr>
                <w:webHidden/>
              </w:rPr>
              <w:fldChar w:fldCharType="begin"/>
            </w:r>
            <w:r>
              <w:rPr>
                <w:webHidden/>
              </w:rPr>
              <w:instrText>PAGEREF _Toc221196095 \h</w:instrText>
            </w:r>
            <w:r>
              <w:rPr>
                <w:webHidden/>
              </w:rPr>
              <w:fldChar w:fldCharType="separate"/>
            </w:r>
            <w:r>
              <w:rPr>
                <w:rStyle w:val="Enlacedelndice"/>
                <w:vanish w:val="false"/>
              </w:rPr>
              <w:tab/>
              <w:t>13</w:t>
            </w:r>
            <w:r>
              <w:rPr>
                <w:webHidden/>
              </w:rPr>
              <w:fldChar w:fldCharType="end"/>
            </w:r>
          </w:hyperlink>
        </w:p>
        <w:p>
          <w:pPr>
            <w:pStyle w:val="Sumario3"/>
            <w:rPr/>
          </w:pPr>
          <w:hyperlink w:anchor="_Toc221196096">
            <w:r>
              <w:rPr>
                <w:webHidden/>
                <w:rStyle w:val="Enlacedelndice"/>
                <w:rFonts w:cs="Arial" w:ascii="Arial" w:hAnsi="Arial"/>
                <w:b/>
                <w:bCs/>
              </w:rPr>
              <w:t>3.5.</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Otras disposiciones</w:t>
            </w:r>
            <w:r>
              <w:rPr>
                <w:webHidden/>
              </w:rPr>
              <w:fldChar w:fldCharType="begin"/>
            </w:r>
            <w:r>
              <w:rPr>
                <w:webHidden/>
              </w:rPr>
              <w:instrText>PAGEREF _Toc221196096 \h</w:instrText>
            </w:r>
            <w:r>
              <w:rPr>
                <w:webHidden/>
              </w:rPr>
              <w:fldChar w:fldCharType="separate"/>
            </w:r>
            <w:r>
              <w:rPr>
                <w:rStyle w:val="Enlacedelndice"/>
                <w:vanish w:val="false"/>
              </w:rPr>
              <w:tab/>
              <w:t>13</w:t>
            </w:r>
            <w:r>
              <w:rPr>
                <w:webHidden/>
              </w:rPr>
              <w:fldChar w:fldCharType="end"/>
            </w:r>
          </w:hyperlink>
        </w:p>
        <w:p>
          <w:pPr>
            <w:pStyle w:val="Sumario1"/>
            <w:rPr/>
          </w:pPr>
          <w:hyperlink w:anchor="_Toc221196097">
            <w:r>
              <w:rPr>
                <w:webHidden/>
                <w:rStyle w:val="Enlacedelndice"/>
              </w:rPr>
              <w:t>CAPITULO CUARTO</w:t>
            </w:r>
            <w:r>
              <w:rPr>
                <w:webHidden/>
              </w:rPr>
              <w:fldChar w:fldCharType="begin"/>
            </w:r>
            <w:r>
              <w:rPr>
                <w:webHidden/>
              </w:rPr>
              <w:instrText>PAGEREF _Toc221196097 \h</w:instrText>
            </w:r>
            <w:r>
              <w:rPr>
                <w:webHidden/>
              </w:rPr>
              <w:fldChar w:fldCharType="separate"/>
            </w:r>
            <w:r>
              <w:rPr>
                <w:rStyle w:val="Enlacedelndice"/>
                <w:vanish w:val="false"/>
              </w:rPr>
              <w:tab/>
              <w:t>14</w:t>
            </w:r>
            <w:r>
              <w:rPr>
                <w:webHidden/>
              </w:rPr>
              <w:fldChar w:fldCharType="end"/>
            </w:r>
          </w:hyperlink>
        </w:p>
        <w:p>
          <w:pPr>
            <w:pStyle w:val="Sumario2"/>
            <w:rPr/>
          </w:pPr>
          <w:hyperlink w:anchor="_Toc221196098">
            <w:r>
              <w:rPr>
                <w:webHidden/>
                <w:rStyle w:val="Enlacedelndice"/>
                <w:rFonts w:cs="Arial" w:ascii="Arial" w:hAnsi="Arial"/>
              </w:rPr>
              <w:t>4.MEDIDAS CAUTELARES</w:t>
            </w:r>
            <w:r>
              <w:rPr>
                <w:webHidden/>
              </w:rPr>
              <w:fldChar w:fldCharType="begin"/>
            </w:r>
            <w:r>
              <w:rPr>
                <w:webHidden/>
              </w:rPr>
              <w:instrText>PAGEREF _Toc221196098 \h</w:instrText>
            </w:r>
            <w:r>
              <w:rPr>
                <w:webHidden/>
              </w:rPr>
              <w:fldChar w:fldCharType="separate"/>
            </w:r>
            <w:r>
              <w:rPr>
                <w:rStyle w:val="Enlacedelndice"/>
                <w:vanish w:val="false"/>
              </w:rPr>
              <w:tab/>
              <w:t>14</w:t>
            </w:r>
            <w:r>
              <w:rPr>
                <w:webHidden/>
              </w:rPr>
              <w:fldChar w:fldCharType="end"/>
            </w:r>
          </w:hyperlink>
        </w:p>
        <w:p>
          <w:pPr>
            <w:pStyle w:val="Sumario3"/>
            <w:rPr/>
          </w:pPr>
          <w:hyperlink w:anchor="_Toc221196099">
            <w:r>
              <w:rPr>
                <w:webHidden/>
                <w:rStyle w:val="Enlacedelndice"/>
                <w:rFonts w:cs="Arial" w:ascii="Arial" w:hAnsi="Arial"/>
                <w:b/>
                <w:bCs/>
              </w:rPr>
              <w:t>4.1. Límite del Embargo</w:t>
            </w:r>
            <w:r>
              <w:rPr>
                <w:webHidden/>
              </w:rPr>
              <w:fldChar w:fldCharType="begin"/>
            </w:r>
            <w:r>
              <w:rPr>
                <w:webHidden/>
              </w:rPr>
              <w:instrText>PAGEREF _Toc221196099 \h</w:instrText>
            </w:r>
            <w:r>
              <w:rPr>
                <w:webHidden/>
              </w:rPr>
              <w:fldChar w:fldCharType="separate"/>
            </w:r>
            <w:r>
              <w:rPr>
                <w:rStyle w:val="Enlacedelndice"/>
                <w:vanish w:val="false"/>
              </w:rPr>
              <w:tab/>
              <w:t>14</w:t>
            </w:r>
            <w:r>
              <w:rPr>
                <w:webHidden/>
              </w:rPr>
              <w:fldChar w:fldCharType="end"/>
            </w:r>
          </w:hyperlink>
        </w:p>
        <w:p>
          <w:pPr>
            <w:pStyle w:val="Sumario3"/>
            <w:rPr/>
          </w:pPr>
          <w:hyperlink w:anchor="_Toc221196100">
            <w:r>
              <w:rPr>
                <w:webHidden/>
                <w:rStyle w:val="Enlacedelndice"/>
                <w:rFonts w:cs="Arial" w:ascii="Arial" w:hAnsi="Arial"/>
                <w:b/>
                <w:bCs/>
              </w:rPr>
              <w:t>4.2. límite de inembargabilidad</w:t>
            </w:r>
            <w:r>
              <w:rPr>
                <w:webHidden/>
              </w:rPr>
              <w:fldChar w:fldCharType="begin"/>
            </w:r>
            <w:r>
              <w:rPr>
                <w:webHidden/>
              </w:rPr>
              <w:instrText>PAGEREF _Toc221196100 \h</w:instrText>
            </w:r>
            <w:r>
              <w:rPr>
                <w:webHidden/>
              </w:rPr>
              <w:fldChar w:fldCharType="separate"/>
            </w:r>
            <w:r>
              <w:rPr>
                <w:rStyle w:val="Enlacedelndice"/>
                <w:vanish w:val="false"/>
              </w:rPr>
              <w:tab/>
              <w:t>14</w:t>
            </w:r>
            <w:r>
              <w:rPr>
                <w:webHidden/>
              </w:rPr>
              <w:fldChar w:fldCharType="end"/>
            </w:r>
          </w:hyperlink>
        </w:p>
        <w:p>
          <w:pPr>
            <w:pStyle w:val="Sumario1"/>
            <w:rPr/>
          </w:pPr>
          <w:hyperlink w:anchor="_Toc221196101">
            <w:r>
              <w:rPr>
                <w:webHidden/>
                <w:rStyle w:val="Enlacedelndice"/>
              </w:rPr>
              <w:t>La finalidad del secuestro es impedir que el ejecutado oculte, menoscabe, deteriore o destruya sus bienes, se pretende asegurar el bien para una posible entrega en caso de ser rematado. También permite que los frutos percibidos, como arrendamientos, sean abonados al crédito haciendo efectivo el cobro.</w:t>
            </w:r>
            <w:r>
              <w:rPr>
                <w:webHidden/>
              </w:rPr>
              <w:fldChar w:fldCharType="begin"/>
            </w:r>
            <w:r>
              <w:rPr>
                <w:webHidden/>
              </w:rPr>
              <w:instrText>PAGEREF _Toc221196101 \h</w:instrText>
            </w:r>
            <w:r>
              <w:rPr>
                <w:webHidden/>
              </w:rPr>
              <w:fldChar w:fldCharType="separate"/>
            </w:r>
            <w:r>
              <w:rPr>
                <w:rStyle w:val="Enlacedelndice"/>
                <w:vanish w:val="false"/>
              </w:rPr>
              <w:tab/>
              <w:t>15</w:t>
            </w:r>
            <w:r>
              <w:rPr>
                <w:webHidden/>
              </w:rPr>
              <w:fldChar w:fldCharType="end"/>
            </w:r>
          </w:hyperlink>
        </w:p>
        <w:p>
          <w:pPr>
            <w:pStyle w:val="Sumario3"/>
            <w:rPr/>
          </w:pPr>
          <w:hyperlink w:anchor="_Toc221196102">
            <w:r>
              <w:rPr>
                <w:webHidden/>
                <w:rStyle w:val="Enlacedelndice"/>
                <w:rFonts w:cs="Arial" w:ascii="Arial" w:hAnsi="Arial"/>
              </w:rPr>
              <w:t>4.3.1. El Secuestre y Honorarios</w:t>
            </w:r>
            <w:r>
              <w:rPr>
                <w:webHidden/>
              </w:rPr>
              <w:fldChar w:fldCharType="begin"/>
            </w:r>
            <w:r>
              <w:rPr>
                <w:webHidden/>
              </w:rPr>
              <w:instrText>PAGEREF _Toc221196102 \h</w:instrText>
            </w:r>
            <w:r>
              <w:rPr>
                <w:webHidden/>
              </w:rPr>
              <w:fldChar w:fldCharType="separate"/>
            </w:r>
            <w:r>
              <w:rPr>
                <w:rStyle w:val="Enlacedelndice"/>
                <w:vanish w:val="false"/>
              </w:rPr>
              <w:tab/>
              <w:t>15</w:t>
            </w:r>
            <w:r>
              <w:rPr>
                <w:webHidden/>
              </w:rPr>
              <w:fldChar w:fldCharType="end"/>
            </w:r>
          </w:hyperlink>
        </w:p>
        <w:p>
          <w:pPr>
            <w:pStyle w:val="Sumario3"/>
            <w:rPr/>
          </w:pPr>
          <w:hyperlink w:anchor="_Toc221196103">
            <w:r>
              <w:rPr>
                <w:webHidden/>
                <w:rStyle w:val="Enlacedelndice"/>
                <w:rFonts w:cs="Arial" w:ascii="Arial" w:hAnsi="Arial"/>
                <w:b/>
                <w:bCs/>
              </w:rPr>
              <w:t>4.4.1. Requisitos para fijar fecha y hora</w:t>
            </w:r>
            <w:r>
              <w:rPr>
                <w:webHidden/>
              </w:rPr>
              <w:fldChar w:fldCharType="begin"/>
            </w:r>
            <w:r>
              <w:rPr>
                <w:webHidden/>
              </w:rPr>
              <w:instrText>PAGEREF _Toc221196103 \h</w:instrText>
            </w:r>
            <w:r>
              <w:rPr>
                <w:webHidden/>
              </w:rPr>
              <w:fldChar w:fldCharType="separate"/>
            </w:r>
            <w:r>
              <w:rPr>
                <w:rStyle w:val="Enlacedelndice"/>
                <w:vanish w:val="false"/>
              </w:rPr>
              <w:tab/>
              <w:t>16</w:t>
            </w:r>
            <w:r>
              <w:rPr>
                <w:webHidden/>
              </w:rPr>
              <w:fldChar w:fldCharType="end"/>
            </w:r>
          </w:hyperlink>
        </w:p>
        <w:p>
          <w:pPr>
            <w:pStyle w:val="Sumario3"/>
            <w:rPr/>
          </w:pPr>
          <w:hyperlink w:anchor="_Toc221196104">
            <w:r>
              <w:rPr>
                <w:webHidden/>
                <w:rStyle w:val="Enlacedelndice"/>
                <w:rFonts w:cs="Arial" w:ascii="Arial" w:hAnsi="Arial"/>
                <w:b/>
                <w:bCs/>
              </w:rPr>
              <w:t>4.4.2. Aviso de remate</w:t>
            </w:r>
            <w:r>
              <w:rPr>
                <w:webHidden/>
              </w:rPr>
              <w:fldChar w:fldCharType="begin"/>
            </w:r>
            <w:r>
              <w:rPr>
                <w:webHidden/>
              </w:rPr>
              <w:instrText>PAGEREF _Toc221196104 \h</w:instrText>
            </w:r>
            <w:r>
              <w:rPr>
                <w:webHidden/>
              </w:rPr>
              <w:fldChar w:fldCharType="separate"/>
            </w:r>
            <w:r>
              <w:rPr>
                <w:rStyle w:val="Enlacedelndice"/>
                <w:vanish w:val="false"/>
              </w:rPr>
              <w:tab/>
              <w:t>17</w:t>
            </w:r>
            <w:r>
              <w:rPr>
                <w:webHidden/>
              </w:rPr>
              <w:fldChar w:fldCharType="end"/>
            </w:r>
          </w:hyperlink>
        </w:p>
        <w:p>
          <w:pPr>
            <w:pStyle w:val="Sumario1"/>
            <w:rPr/>
          </w:pPr>
          <w:hyperlink w:anchor="_Toc221196105">
            <w:r>
              <w:rPr>
                <w:webHidden/>
                <w:rStyle w:val="Enlacedelndice"/>
              </w:rPr>
              <w:t>CAPITULO QUINTO</w:t>
            </w:r>
            <w:r>
              <w:rPr>
                <w:webHidden/>
              </w:rPr>
              <w:fldChar w:fldCharType="begin"/>
            </w:r>
            <w:r>
              <w:rPr>
                <w:webHidden/>
              </w:rPr>
              <w:instrText>PAGEREF _Toc221196105 \h</w:instrText>
            </w:r>
            <w:r>
              <w:rPr>
                <w:webHidden/>
              </w:rPr>
              <w:fldChar w:fldCharType="separate"/>
            </w:r>
            <w:r>
              <w:rPr>
                <w:rStyle w:val="Enlacedelndice"/>
                <w:vanish w:val="false"/>
              </w:rPr>
              <w:tab/>
              <w:t>17</w:t>
            </w:r>
            <w:r>
              <w:rPr>
                <w:webHidden/>
              </w:rPr>
              <w:fldChar w:fldCharType="end"/>
            </w:r>
          </w:hyperlink>
        </w:p>
        <w:p>
          <w:pPr>
            <w:pStyle w:val="Sumario2"/>
            <w:rPr/>
          </w:pPr>
          <w:hyperlink w:anchor="_Toc221196106">
            <w:r>
              <w:rPr>
                <w:webHidden/>
                <w:rStyle w:val="Enlacedelndice"/>
                <w:rFonts w:cs="Arial" w:ascii="Arial" w:hAnsi="Arial"/>
              </w:rPr>
              <w:t>5.</w:t>
            </w:r>
            <w:r>
              <w:rPr>
                <w:rStyle w:val="Enlacedelndice"/>
                <w:rFonts w:eastAsia="" w:cs="" w:cstheme="minorBidi" w:eastAsiaTheme="minorEastAsia"/>
                <w:b w:val="false"/>
                <w:bCs w:val="false"/>
                <w:kern w:val="2"/>
                <w:sz w:val="24"/>
                <w:szCs w:val="24"/>
                <w:lang w:val="es-CO"/>
                <w14:ligatures w14:val="standardContextual"/>
              </w:rPr>
              <w:tab/>
            </w:r>
            <w:r>
              <w:rPr>
                <w:rStyle w:val="Enlacedelndice"/>
                <w:rFonts w:cs="Arial" w:ascii="Arial" w:hAnsi="Arial"/>
              </w:rPr>
              <w:t>DISPOSICIONES FINALES</w:t>
            </w:r>
            <w:r>
              <w:rPr>
                <w:webHidden/>
              </w:rPr>
              <w:fldChar w:fldCharType="begin"/>
            </w:r>
            <w:r>
              <w:rPr>
                <w:webHidden/>
              </w:rPr>
              <w:instrText>PAGEREF _Toc221196106 \h</w:instrText>
            </w:r>
            <w:r>
              <w:rPr>
                <w:webHidden/>
              </w:rPr>
              <w:fldChar w:fldCharType="separate"/>
            </w:r>
            <w:r>
              <w:rPr>
                <w:rStyle w:val="Enlacedelndice"/>
                <w:vanish w:val="false"/>
              </w:rPr>
              <w:tab/>
              <w:t>17</w:t>
            </w:r>
            <w:r>
              <w:rPr>
                <w:webHidden/>
              </w:rPr>
              <w:fldChar w:fldCharType="end"/>
            </w:r>
          </w:hyperlink>
        </w:p>
        <w:p>
          <w:pPr>
            <w:pStyle w:val="Sumario3"/>
            <w:rPr/>
          </w:pPr>
          <w:hyperlink w:anchor="_Toc221196107">
            <w:r>
              <w:rPr>
                <w:webHidden/>
                <w:rStyle w:val="Enlacedelndice"/>
                <w:rFonts w:cs="Arial" w:ascii="Arial" w:hAnsi="Arial"/>
                <w:b/>
                <w:bCs/>
              </w:rPr>
              <w:t>5.1.</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Notificaciones</w:t>
            </w:r>
            <w:r>
              <w:rPr>
                <w:webHidden/>
              </w:rPr>
              <w:fldChar w:fldCharType="begin"/>
            </w:r>
            <w:r>
              <w:rPr>
                <w:webHidden/>
              </w:rPr>
              <w:instrText>PAGEREF _Toc221196107 \h</w:instrText>
            </w:r>
            <w:r>
              <w:rPr>
                <w:webHidden/>
              </w:rPr>
              <w:fldChar w:fldCharType="separate"/>
            </w:r>
            <w:r>
              <w:rPr>
                <w:rStyle w:val="Enlacedelndice"/>
                <w:vanish w:val="false"/>
              </w:rPr>
              <w:tab/>
              <w:t>17</w:t>
            </w:r>
            <w:r>
              <w:rPr>
                <w:webHidden/>
              </w:rPr>
              <w:fldChar w:fldCharType="end"/>
            </w:r>
          </w:hyperlink>
        </w:p>
        <w:p>
          <w:pPr>
            <w:pStyle w:val="Sumario3"/>
            <w:rPr/>
          </w:pPr>
          <w:hyperlink w:anchor="_Toc221196108">
            <w:r>
              <w:rPr>
                <w:webHidden/>
                <w:rStyle w:val="Enlacedelndice"/>
                <w:rFonts w:cs="Arial" w:ascii="Arial" w:hAnsi="Arial"/>
                <w:b/>
                <w:bCs/>
              </w:rPr>
              <w:t>5.2.</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Mecanismos para la obtención de información comercial.</w:t>
            </w:r>
            <w:r>
              <w:rPr>
                <w:webHidden/>
              </w:rPr>
              <w:fldChar w:fldCharType="begin"/>
            </w:r>
            <w:r>
              <w:rPr>
                <w:webHidden/>
              </w:rPr>
              <w:instrText>PAGEREF _Toc221196108 \h</w:instrText>
            </w:r>
            <w:r>
              <w:rPr>
                <w:webHidden/>
              </w:rPr>
              <w:fldChar w:fldCharType="separate"/>
            </w:r>
            <w:r>
              <w:rPr>
                <w:rStyle w:val="Enlacedelndice"/>
                <w:vanish w:val="false"/>
              </w:rPr>
              <w:tab/>
              <w:t>17</w:t>
            </w:r>
            <w:r>
              <w:rPr>
                <w:webHidden/>
              </w:rPr>
              <w:fldChar w:fldCharType="end"/>
            </w:r>
          </w:hyperlink>
        </w:p>
        <w:p>
          <w:pPr>
            <w:pStyle w:val="Sumario3"/>
            <w:rPr/>
          </w:pPr>
          <w:hyperlink w:anchor="_Toc221196109">
            <w:r>
              <w:rPr>
                <w:webHidden/>
                <w:rStyle w:val="Enlacedelndice"/>
                <w:rFonts w:cs="Arial" w:ascii="Arial" w:hAnsi="Arial"/>
                <w:b/>
                <w:bCs/>
              </w:rPr>
              <w:t>5.3.</w:t>
            </w:r>
            <w:r>
              <w:rPr>
                <w:rStyle w:val="Enlacedelndice"/>
                <w:rFonts w:eastAsia="" w:cs="" w:cstheme="minorBidi" w:eastAsiaTheme="minorEastAsia"/>
                <w:kern w:val="2"/>
                <w:sz w:val="24"/>
                <w:szCs w:val="24"/>
                <w:lang w:val="es-CO"/>
                <w14:ligatures w14:val="standardContextual"/>
              </w:rPr>
              <w:tab/>
            </w:r>
            <w:r>
              <w:rPr>
                <w:rStyle w:val="Enlacedelndice"/>
                <w:rFonts w:cs="Arial" w:ascii="Arial" w:hAnsi="Arial"/>
                <w:b/>
                <w:bCs/>
              </w:rPr>
              <w:t>Acumulación</w:t>
            </w:r>
            <w:r>
              <w:rPr>
                <w:webHidden/>
              </w:rPr>
              <w:fldChar w:fldCharType="begin"/>
            </w:r>
            <w:r>
              <w:rPr>
                <w:webHidden/>
              </w:rPr>
              <w:instrText>PAGEREF _Toc221196109 \h</w:instrText>
            </w:r>
            <w:r>
              <w:rPr>
                <w:webHidden/>
              </w:rPr>
              <w:fldChar w:fldCharType="separate"/>
            </w:r>
            <w:r>
              <w:rPr>
                <w:rStyle w:val="Enlacedelndice"/>
                <w:vanish w:val="false"/>
              </w:rPr>
              <w:tab/>
              <w:t>18</w:t>
            </w:r>
            <w:r>
              <w:rPr>
                <w:webHidden/>
              </w:rPr>
              <w:fldChar w:fldCharType="end"/>
            </w:r>
          </w:hyperlink>
        </w:p>
        <w:p>
          <w:pPr>
            <w:pStyle w:val="Sumario3"/>
            <w:rPr/>
          </w:pPr>
          <w:hyperlink w:anchor="_Toc221196110">
            <w:r>
              <w:rPr>
                <w:webHidden/>
                <w:rStyle w:val="Enlacedelndice"/>
                <w:rFonts w:cs="Arial" w:ascii="Arial" w:hAnsi="Arial"/>
                <w:b/>
                <w:bCs/>
              </w:rPr>
              <w:t>5.3.1. Acumulación de Procesos</w:t>
            </w:r>
            <w:r>
              <w:rPr>
                <w:webHidden/>
              </w:rPr>
              <w:fldChar w:fldCharType="begin"/>
            </w:r>
            <w:r>
              <w:rPr>
                <w:webHidden/>
              </w:rPr>
              <w:instrText>PAGEREF _Toc221196110 \h</w:instrText>
            </w:r>
            <w:r>
              <w:rPr>
                <w:webHidden/>
              </w:rPr>
              <w:fldChar w:fldCharType="separate"/>
            </w:r>
            <w:r>
              <w:rPr>
                <w:rStyle w:val="Enlacedelndice"/>
                <w:vanish w:val="false"/>
              </w:rPr>
              <w:tab/>
              <w:t>18</w:t>
            </w:r>
            <w:r>
              <w:rPr>
                <w:webHidden/>
              </w:rPr>
              <w:fldChar w:fldCharType="end"/>
            </w:r>
          </w:hyperlink>
        </w:p>
        <w:p>
          <w:pPr>
            <w:pStyle w:val="Sumario3"/>
            <w:rPr/>
          </w:pPr>
          <w:hyperlink w:anchor="_Toc221196111">
            <w:r>
              <w:rPr>
                <w:webHidden/>
                <w:rStyle w:val="Enlacedelndice"/>
                <w:rFonts w:cs="Arial" w:ascii="Arial" w:hAnsi="Arial"/>
                <w:b/>
                <w:bCs/>
              </w:rPr>
              <w:t>5.3.2. Acumulación de Obligaciones</w:t>
            </w:r>
            <w:r>
              <w:rPr>
                <w:webHidden/>
              </w:rPr>
              <w:fldChar w:fldCharType="begin"/>
            </w:r>
            <w:r>
              <w:rPr>
                <w:webHidden/>
              </w:rPr>
              <w:instrText>PAGEREF _Toc221196111 \h</w:instrText>
            </w:r>
            <w:r>
              <w:rPr>
                <w:webHidden/>
              </w:rPr>
              <w:fldChar w:fldCharType="separate"/>
            </w:r>
            <w:r>
              <w:rPr>
                <w:rStyle w:val="Enlacedelndice"/>
                <w:vanish w:val="false"/>
              </w:rPr>
              <w:tab/>
              <w:t>18</w:t>
            </w:r>
            <w:r>
              <w:rPr>
                <w:webHidden/>
              </w:rPr>
              <w:fldChar w:fldCharType="end"/>
            </w:r>
          </w:hyperlink>
        </w:p>
        <w:p>
          <w:pPr>
            <w:pStyle w:val="Sumario3"/>
            <w:rPr/>
          </w:pPr>
          <w:hyperlink w:anchor="_Toc221196112">
            <w:r>
              <w:rPr>
                <w:webHidden/>
                <w:rStyle w:val="Enlacedelndice"/>
                <w:rFonts w:cs="Arial" w:ascii="Arial" w:hAnsi="Arial"/>
                <w:b/>
                <w:bCs/>
              </w:rPr>
              <w:t>5.4. Interrupción del Procedimiento Administrativo de Cobro Coactivo</w:t>
            </w:r>
            <w:r>
              <w:rPr>
                <w:webHidden/>
              </w:rPr>
              <w:fldChar w:fldCharType="begin"/>
            </w:r>
            <w:r>
              <w:rPr>
                <w:webHidden/>
              </w:rPr>
              <w:instrText>PAGEREF _Toc221196112 \h</w:instrText>
            </w:r>
            <w:r>
              <w:rPr>
                <w:webHidden/>
              </w:rPr>
              <w:fldChar w:fldCharType="separate"/>
            </w:r>
            <w:r>
              <w:rPr>
                <w:rStyle w:val="Enlacedelndice"/>
                <w:vanish w:val="false"/>
              </w:rPr>
              <w:tab/>
              <w:t>18</w:t>
            </w:r>
            <w:r>
              <w:rPr>
                <w:webHidden/>
              </w:rPr>
              <w:fldChar w:fldCharType="end"/>
            </w:r>
          </w:hyperlink>
        </w:p>
        <w:p>
          <w:pPr>
            <w:pStyle w:val="Sumario3"/>
            <w:rPr/>
          </w:pPr>
          <w:hyperlink w:anchor="_Toc221196113">
            <w:r>
              <w:rPr>
                <w:webHidden/>
                <w:rStyle w:val="Enlacedelndice"/>
                <w:rFonts w:cs="Arial" w:ascii="Arial" w:hAnsi="Arial"/>
              </w:rPr>
              <w:t>El procedimiento administrativo de Cobro Coactivo se interrumpe ante la ocurrencia de un hecho externo que afecte el normal seguimiento de este, causando la paralización del proceso hasta tanto se efectúen las actuaciones necesarias que permitan su continuidad.</w:t>
            </w:r>
            <w:r>
              <w:rPr>
                <w:webHidden/>
              </w:rPr>
              <w:fldChar w:fldCharType="begin"/>
            </w:r>
            <w:r>
              <w:rPr>
                <w:webHidden/>
              </w:rPr>
              <w:instrText>PAGEREF _Toc221196113 \h</w:instrText>
            </w:r>
            <w:r>
              <w:rPr>
                <w:webHidden/>
              </w:rPr>
              <w:fldChar w:fldCharType="separate"/>
            </w:r>
            <w:r>
              <w:rPr>
                <w:rStyle w:val="Enlacedelndice"/>
                <w:vanish w:val="false"/>
              </w:rPr>
              <w:tab/>
              <w:t>18</w:t>
            </w:r>
            <w:r>
              <w:rPr>
                <w:webHidden/>
              </w:rPr>
              <w:fldChar w:fldCharType="end"/>
            </w:r>
          </w:hyperlink>
        </w:p>
        <w:p>
          <w:pPr>
            <w:pStyle w:val="Sumario2"/>
            <w:rPr/>
          </w:pPr>
          <w:hyperlink w:anchor="_Toc221196114">
            <w:r>
              <w:rPr>
                <w:webHidden/>
                <w:rStyle w:val="Enlacedelndice"/>
                <w:rFonts w:cs="Arial" w:ascii="Arial" w:hAnsi="Arial"/>
              </w:rPr>
              <w:t>5.4.1. Suspensión del proceso</w:t>
            </w:r>
            <w:r>
              <w:rPr>
                <w:webHidden/>
              </w:rPr>
              <w:fldChar w:fldCharType="begin"/>
            </w:r>
            <w:r>
              <w:rPr>
                <w:webHidden/>
              </w:rPr>
              <w:instrText>PAGEREF _Toc221196114 \h</w:instrText>
            </w:r>
            <w:r>
              <w:rPr>
                <w:webHidden/>
              </w:rPr>
              <w:fldChar w:fldCharType="separate"/>
            </w:r>
            <w:r>
              <w:rPr>
                <w:rStyle w:val="Enlacedelndice"/>
                <w:vanish w:val="false"/>
              </w:rPr>
              <w:tab/>
              <w:t>19</w:t>
            </w:r>
            <w:r>
              <w:rPr>
                <w:webHidden/>
              </w:rPr>
              <w:fldChar w:fldCharType="end"/>
            </w:r>
          </w:hyperlink>
        </w:p>
        <w:p>
          <w:pPr>
            <w:pStyle w:val="Sumario3"/>
            <w:rPr/>
          </w:pPr>
          <w:hyperlink w:anchor="_Toc221196115">
            <w:r>
              <w:rPr>
                <w:webHidden/>
                <w:rStyle w:val="Enlacedelndice"/>
                <w:rFonts w:cs="Arial" w:ascii="Arial" w:hAnsi="Arial"/>
                <w:b/>
                <w:bCs/>
              </w:rPr>
              <w:t>5.5. Expensas y gastos procesales</w:t>
            </w:r>
            <w:r>
              <w:rPr>
                <w:webHidden/>
              </w:rPr>
              <w:fldChar w:fldCharType="begin"/>
            </w:r>
            <w:r>
              <w:rPr>
                <w:webHidden/>
              </w:rPr>
              <w:instrText>PAGEREF _Toc221196115 \h</w:instrText>
            </w:r>
            <w:r>
              <w:rPr>
                <w:webHidden/>
              </w:rPr>
              <w:fldChar w:fldCharType="separate"/>
            </w:r>
            <w:r>
              <w:rPr>
                <w:rStyle w:val="Enlacedelndice"/>
                <w:vanish w:val="false"/>
              </w:rPr>
              <w:tab/>
              <w:t>19</w:t>
            </w:r>
            <w:r>
              <w:rPr>
                <w:webHidden/>
              </w:rPr>
              <w:fldChar w:fldCharType="end"/>
            </w:r>
          </w:hyperlink>
        </w:p>
        <w:p>
          <w:pPr>
            <w:pStyle w:val="Sumario3"/>
            <w:rPr/>
          </w:pPr>
          <w:hyperlink w:anchor="_Toc221196116">
            <w:r>
              <w:rPr>
                <w:webHidden/>
                <w:rStyle w:val="Enlacedelndice"/>
                <w:rFonts w:cs="Arial" w:ascii="Arial" w:hAnsi="Arial"/>
                <w:b/>
                <w:bCs/>
              </w:rPr>
              <w:t>5.6. Corrección de errores formales</w:t>
            </w:r>
            <w:r>
              <w:rPr>
                <w:webHidden/>
              </w:rPr>
              <w:fldChar w:fldCharType="begin"/>
            </w:r>
            <w:r>
              <w:rPr>
                <w:webHidden/>
              </w:rPr>
              <w:instrText>PAGEREF _Toc221196116 \h</w:instrText>
            </w:r>
            <w:r>
              <w:rPr>
                <w:webHidden/>
              </w:rPr>
              <w:fldChar w:fldCharType="separate"/>
            </w:r>
            <w:r>
              <w:rPr>
                <w:rStyle w:val="Enlacedelndice"/>
                <w:vanish w:val="false"/>
              </w:rPr>
              <w:tab/>
              <w:t>20</w:t>
            </w:r>
            <w:r>
              <w:rPr>
                <w:webHidden/>
              </w:rPr>
              <w:fldChar w:fldCharType="end"/>
            </w:r>
          </w:hyperlink>
        </w:p>
        <w:p>
          <w:pPr>
            <w:pStyle w:val="Normal"/>
            <w:rPr/>
          </w:pPr>
          <w:r>
            <w:rPr/>
          </w:r>
          <w:r>
            <w:rPr/>
            <w:fldChar w:fldCharType="end"/>
          </w:r>
        </w:p>
      </w:sdtContent>
    </w:sdt>
    <w:p>
      <w:pPr>
        <w:pStyle w:val="Normal"/>
        <w:rPr/>
      </w:pPr>
      <w:r>
        <w:rPr/>
      </w:r>
    </w:p>
    <w:p>
      <w:pPr>
        <w:pStyle w:val="Normal"/>
        <w:rPr/>
      </w:pPr>
      <w:r>
        <w:rPr/>
      </w:r>
    </w:p>
    <w:p>
      <w:pPr>
        <w:pStyle w:val="Normal"/>
        <w:rPr>
          <w:sz w:val="22"/>
          <w:szCs w:val="22"/>
        </w:rPr>
      </w:pPr>
      <w:r>
        <w:rPr>
          <w:sz w:val="22"/>
          <w:szCs w:val="22"/>
        </w:rPr>
      </w:r>
    </w:p>
    <w:p>
      <w:pPr>
        <w:pStyle w:val="Ttulo1"/>
        <w:ind w:left="0" w:hanging="0"/>
        <w:jc w:val="center"/>
        <w:rPr/>
      </w:pPr>
      <w:bookmarkStart w:id="0" w:name="_Toc221196076"/>
      <w:r>
        <w:rPr>
          <w:sz w:val="22"/>
          <w:szCs w:val="22"/>
        </w:rPr>
        <w:t>CAPITULO PRIMERO</w:t>
      </w:r>
      <w:bookmarkEnd w:id="0"/>
    </w:p>
    <w:p>
      <w:pPr>
        <w:pStyle w:val="Normal"/>
        <w:pBdr/>
        <w:rPr>
          <w:b/>
          <w:b/>
        </w:rPr>
      </w:pPr>
      <w:r>
        <w:rPr>
          <w:b/>
        </w:rPr>
      </w:r>
    </w:p>
    <w:p>
      <w:pPr>
        <w:pStyle w:val="Normal"/>
        <w:pBdr/>
        <w:spacing w:before="11" w:after="0"/>
        <w:rPr>
          <w:b/>
          <w:b/>
        </w:rPr>
      </w:pPr>
      <w:r>
        <w:rPr>
          <w:b/>
        </w:rPr>
      </w:r>
    </w:p>
    <w:p>
      <w:pPr>
        <w:pStyle w:val="Ttulo2"/>
        <w:rPr/>
      </w:pPr>
      <w:bookmarkStart w:id="1" w:name="_Toc221196077"/>
      <w:r>
        <w:rPr>
          <w:rFonts w:cs="Arial" w:ascii="Arial" w:hAnsi="Arial"/>
          <w:b/>
          <w:bCs/>
          <w:color w:val="auto"/>
          <w:sz w:val="22"/>
          <w:szCs w:val="22"/>
        </w:rPr>
        <w:t>1.</w:t>
        <w:tab/>
        <w:t>GENERALIDADES</w:t>
      </w:r>
      <w:bookmarkEnd w:id="1"/>
    </w:p>
    <w:p>
      <w:pPr>
        <w:pStyle w:val="Normal"/>
        <w:rPr/>
      </w:pPr>
      <w:r>
        <w:rPr/>
      </w:r>
    </w:p>
    <w:p>
      <w:pPr>
        <w:pStyle w:val="Normal"/>
        <w:rPr/>
      </w:pPr>
      <w:r>
        <w:rPr/>
      </w:r>
    </w:p>
    <w:p>
      <w:pPr>
        <w:pStyle w:val="Ttulo3"/>
        <w:rPr/>
      </w:pPr>
      <w:bookmarkStart w:id="2" w:name="_Toc221196078"/>
      <w:r>
        <w:rPr>
          <w:rFonts w:cs="Arial" w:ascii="Arial" w:hAnsi="Arial"/>
          <w:b/>
          <w:bCs/>
          <w:color w:val="auto"/>
          <w:sz w:val="22"/>
          <w:szCs w:val="22"/>
        </w:rPr>
        <w:t>1.1</w:t>
        <w:tab/>
        <w:t>Naturaleza del proceso administrativo de cobro de cartera</w:t>
      </w:r>
      <w:bookmarkEnd w:id="2"/>
    </w:p>
    <w:p>
      <w:pPr>
        <w:pStyle w:val="Normal"/>
        <w:rPr>
          <w:rFonts w:eastAsia="" w:eastAsiaTheme="majorEastAsia"/>
        </w:rPr>
      </w:pPr>
      <w:r>
        <w:rPr>
          <w:rFonts w:eastAsia="" w:eastAsiaTheme="majorEastAsia"/>
        </w:rPr>
      </w:r>
    </w:p>
    <w:p>
      <w:pPr>
        <w:pStyle w:val="Normal"/>
        <w:jc w:val="both"/>
        <w:rPr/>
      </w:pPr>
      <w:r>
        <w:rPr/>
        <w:t>El artículo 169 del Decreto Ley 1421 de 1993 establece que las entidades descentralizadas del orden distrital están facultadas para hacer efectivas sus acreencias mediante el ejercicio de la jurisdicción de cobro coactivo. En concordancia con lo anterior, y atendiendo a la naturaleza jurídica del Instituto Distrital de Recreación y Deporte, el cual, de conformidad con el artículo 1 del Acuerdo Distrital No. 4 de 1978 del Concejo de Santafé de Bogotá D. C., se define como un establecimiento público descentralizado del orden distrital, con personería jurídica, autonomía administrativa y patrimonio independiente, sujeto a las reglas del derecho público, la entidad se encuentra investida de la potestad de cobro coactivo para hacer efectivas las acreencias a su favor.</w:t>
      </w:r>
    </w:p>
    <w:p>
      <w:pPr>
        <w:pStyle w:val="Normal"/>
        <w:jc w:val="both"/>
        <w:rPr/>
      </w:pPr>
      <w:r>
        <w:rPr/>
      </w:r>
    </w:p>
    <w:p>
      <w:pPr>
        <w:pStyle w:val="Normal"/>
        <w:jc w:val="both"/>
        <w:rPr/>
      </w:pPr>
      <w:r>
        <w:rPr/>
        <w:t>El proceso de cobro persuasivo corresponde al conjunto de las actuaciones realizadas por la administración pública competente, en virtud de las cuales se invita al deudor a realizar el pago voluntario de sus obligaciones o a suscribir un acuerdo de pago en etapa previa al inicio del proceso coactivo.</w:t>
      </w:r>
    </w:p>
    <w:p>
      <w:pPr>
        <w:pStyle w:val="Normal"/>
        <w:jc w:val="both"/>
        <w:rPr/>
      </w:pPr>
      <w:r>
        <w:rPr/>
      </w:r>
    </w:p>
    <w:p>
      <w:pPr>
        <w:pStyle w:val="Normal"/>
        <w:jc w:val="both"/>
        <w:rPr/>
      </w:pPr>
      <w:r>
        <w:rPr/>
        <w:t>El procedimiento administrativo de cobro coactivo es un procedimiento especial contenido en los artículos 823 y siguientes del Estatuto Tributario, cuyo propósito es adelantar actuaciones administrativas orientadas hacer efectivo el pago de las obligaciones claras, expresas y exigibles a favor del Instituto Distrital de Recreación y Deporte (IDRD), mediante la ejecución coactiva al deudor.</w:t>
      </w:r>
    </w:p>
    <w:p>
      <w:pPr>
        <w:pStyle w:val="Normal"/>
        <w:jc w:val="both"/>
        <w:rPr/>
      </w:pPr>
      <w:r>
        <w:rPr/>
      </w:r>
    </w:p>
    <w:p>
      <w:pPr>
        <w:pStyle w:val="Normal"/>
        <w:jc w:val="both"/>
        <w:rPr/>
      </w:pPr>
      <w:r>
        <w:rPr/>
        <w:t>El Código de Procedimiento Administrativo y de lo Contencioso Administrativo - C.P.A.C.A. en su artículo 98</w:t>
      </w:r>
      <w:r>
        <w:rPr>
          <w:rStyle w:val="Ancladenotaalpie"/>
        </w:rPr>
        <w:footnoteReference w:id="2"/>
      </w:r>
      <w:r>
        <w:rPr/>
        <w:t>, establece el deber que tiene todo órgano, organismo o entidad estatal de recaudar las obligaciones creadas a su favor, que consten en documentos que presten mérito ejecutivo, para lo cual dispone que las entidades se encuentran revestidas de la prerrogativa de cobro coactivo.</w:t>
      </w:r>
    </w:p>
    <w:p>
      <w:pPr>
        <w:pStyle w:val="Normal"/>
        <w:jc w:val="both"/>
        <w:rPr/>
      </w:pPr>
      <w:r>
        <w:rPr/>
      </w:r>
    </w:p>
    <w:p>
      <w:pPr>
        <w:pStyle w:val="Normal"/>
        <w:jc w:val="both"/>
        <w:rPr/>
      </w:pPr>
      <w:r>
        <w:rPr/>
        <w:t>El Título IV del C.P.A.C.A. señala la aplicación preferente de los procedimientos de cobro estipulados en leyes especiales, y el Código General del Proceso, al que remite el artículo 100</w:t>
      </w:r>
      <w:r>
        <w:rPr>
          <w:rStyle w:val="Ancladenotaalpie"/>
        </w:rPr>
        <w:footnoteReference w:id="3"/>
      </w:r>
      <w:r>
        <w:rPr/>
        <w:t xml:space="preserve"> del C.P.A.C.A., en consecuencia, se  realiza la actualización y revisión de la normatividad aplicable, con miras a optimizar los mecanismos para la realización del cobro de cartera en mora de una forma eficiente, en defensa de los intereses de la entidad y previendo cualquier tipo de daño antijurídico que se pueda presentar.</w:t>
      </w:r>
    </w:p>
    <w:p>
      <w:pPr>
        <w:pStyle w:val="Normal"/>
        <w:jc w:val="both"/>
        <w:rPr/>
      </w:pPr>
      <w:r>
        <w:rPr/>
      </w:r>
    </w:p>
    <w:p>
      <w:pPr>
        <w:pStyle w:val="Normal"/>
        <w:jc w:val="both"/>
        <w:rPr/>
      </w:pPr>
      <w:r>
        <w:rPr/>
        <w:t>Conforme a lo establecido en el numeral 11 del artículo 3° de la Resolución IDRD No. 002 del 24 de mayo de 2023, corresponde a la Oficina Jurídica del Instituto Distrital de Recreación y Deporte adelantar las acciones correspondientes a cobro persuasivo y coactivo de las obligaciones a favor del IDRD.</w:t>
      </w:r>
    </w:p>
    <w:p>
      <w:pPr>
        <w:pStyle w:val="Normal"/>
        <w:jc w:val="both"/>
        <w:rPr/>
      </w:pPr>
      <w:r>
        <w:rPr/>
      </w:r>
    </w:p>
    <w:p>
      <w:pPr>
        <w:pStyle w:val="Normal"/>
        <w:jc w:val="both"/>
        <w:rPr/>
      </w:pPr>
      <w:r>
        <w:rPr/>
        <w:t xml:space="preserve">Atendiendo a lo establecido en los artículos 1 y 2 del Decreto 4473 de 2006 </w:t>
      </w:r>
      <w:r>
        <w:rPr>
          <w:i/>
          <w:iCs/>
        </w:rPr>
        <w:t>“Por el cual se reglamenta la Ley 1066 de 2006”,</w:t>
      </w:r>
      <w:r>
        <w:rPr/>
        <w:t xml:space="preserve"> el Manual Interno de Cartera en Mora debe ser adoptado mediante acto administrativo de carácter general, expedido por el representante legal de la entidad y debe contener al menos lo siguiente:</w:t>
      </w:r>
    </w:p>
    <w:p>
      <w:pPr>
        <w:pStyle w:val="Normal"/>
        <w:jc w:val="both"/>
        <w:rPr/>
      </w:pPr>
      <w:r>
        <w:rPr/>
      </w:r>
    </w:p>
    <w:p>
      <w:pPr>
        <w:pStyle w:val="ListParagraph"/>
        <w:numPr>
          <w:ilvl w:val="0"/>
          <w:numId w:val="1"/>
        </w:numPr>
        <w:jc w:val="both"/>
        <w:rPr/>
      </w:pPr>
      <w:r>
        <w:rPr/>
        <w:t>Funcionario competente para adelantar el trámite de recaudo de cartera en la etapa persuasiva y coactiva, de acuerdo con la estructura funcional interna de la entidad.</w:t>
      </w:r>
    </w:p>
    <w:p>
      <w:pPr>
        <w:pStyle w:val="ListParagraph"/>
        <w:numPr>
          <w:ilvl w:val="0"/>
          <w:numId w:val="1"/>
        </w:numPr>
        <w:jc w:val="both"/>
        <w:rPr/>
      </w:pPr>
      <w:r>
        <w:rPr/>
        <w:t>Determinación de los criterios para la clasificación de la cartera sujeta al procedimiento de cobro coactivo, en términos relativos a la cuantía, antigüedad, naturaleza de la obligación.</w:t>
      </w:r>
    </w:p>
    <w:p>
      <w:pPr>
        <w:pStyle w:val="ListParagraph"/>
        <w:numPr>
          <w:ilvl w:val="0"/>
          <w:numId w:val="1"/>
        </w:numPr>
        <w:jc w:val="both"/>
        <w:rPr/>
      </w:pPr>
      <w:r>
        <w:rPr/>
        <w:t>Establecimiento de las etapas del recaudo de cartera, persuasiva y coactiva, así como las condiciones particulares del deudor, entre otras.</w:t>
      </w:r>
    </w:p>
    <w:p>
      <w:pPr>
        <w:pStyle w:val="Normal"/>
        <w:rPr/>
      </w:pPr>
      <w:r>
        <w:rPr/>
      </w:r>
    </w:p>
    <w:p>
      <w:pPr>
        <w:pStyle w:val="Ttulo3"/>
        <w:rPr/>
      </w:pPr>
      <w:bookmarkStart w:id="3" w:name="_Toc221196079"/>
      <w:r>
        <w:rPr>
          <w:rFonts w:cs="Arial" w:ascii="Arial" w:hAnsi="Arial"/>
          <w:b/>
          <w:bCs/>
          <w:color w:val="auto"/>
          <w:sz w:val="22"/>
          <w:szCs w:val="22"/>
        </w:rPr>
        <w:t>1.2</w:t>
        <w:tab/>
        <w:t>Objeto:</w:t>
      </w:r>
      <w:bookmarkEnd w:id="3"/>
      <w:r>
        <w:rPr>
          <w:rFonts w:cs="Arial" w:ascii="Arial" w:hAnsi="Arial"/>
          <w:b/>
          <w:bCs/>
          <w:color w:val="auto"/>
          <w:sz w:val="22"/>
          <w:szCs w:val="22"/>
        </w:rPr>
        <w:t xml:space="preserve"> </w:t>
      </w:r>
    </w:p>
    <w:p>
      <w:pPr>
        <w:pStyle w:val="Normal"/>
        <w:rPr/>
      </w:pPr>
      <w:r>
        <w:rPr/>
        <w:t xml:space="preserve">     </w:t>
      </w:r>
    </w:p>
    <w:p>
      <w:pPr>
        <w:pStyle w:val="Normal"/>
        <w:jc w:val="both"/>
        <w:rPr/>
      </w:pPr>
      <w:r>
        <w:rPr/>
        <w:t xml:space="preserve">El presente Manual de Cobro de cartera en Mora tiene como objeto indicar el procedimiento que debe seguir la Oficina Jurídica y demás Dependencias del Instituto Distrital de Recreación y Deporte para el cobro de las obligaciones claras, expresas y exigibles a favor de esta entidad. </w:t>
      </w:r>
    </w:p>
    <w:p>
      <w:pPr>
        <w:pStyle w:val="Normal"/>
        <w:rPr/>
      </w:pPr>
      <w:r>
        <w:rPr/>
      </w:r>
    </w:p>
    <w:p>
      <w:pPr>
        <w:pStyle w:val="Ttulo3"/>
        <w:rPr/>
      </w:pPr>
      <w:bookmarkStart w:id="4" w:name="_Toc221196080"/>
      <w:r>
        <w:rPr>
          <w:rFonts w:cs="Arial" w:ascii="Arial" w:hAnsi="Arial"/>
          <w:b/>
          <w:bCs/>
          <w:color w:val="auto"/>
          <w:sz w:val="22"/>
          <w:szCs w:val="22"/>
        </w:rPr>
        <w:t>1.3</w:t>
        <w:tab/>
        <w:t>Marco Jurídico</w:t>
      </w:r>
      <w:bookmarkEnd w:id="4"/>
    </w:p>
    <w:p>
      <w:pPr>
        <w:pStyle w:val="Normal"/>
        <w:rPr/>
      </w:pPr>
      <w:r>
        <w:rPr/>
      </w:r>
    </w:p>
    <w:p>
      <w:pPr>
        <w:pStyle w:val="Normal"/>
        <w:jc w:val="both"/>
        <w:rPr/>
      </w:pPr>
      <w:r>
        <w:rPr/>
        <w:t>Para adelantar el proceso de cobro de cartera en mora se deben tener en cuenta entre otras, las siguientes normas:</w:t>
      </w:r>
    </w:p>
    <w:p>
      <w:pPr>
        <w:pStyle w:val="Normal"/>
        <w:rPr/>
      </w:pPr>
      <w:r>
        <w:rPr/>
      </w:r>
    </w:p>
    <w:p>
      <w:pPr>
        <w:pStyle w:val="ListParagraph"/>
        <w:numPr>
          <w:ilvl w:val="0"/>
          <w:numId w:val="2"/>
        </w:numPr>
        <w:rPr/>
      </w:pPr>
      <w:r>
        <w:rPr/>
        <w:t>Constitución Política</w:t>
      </w:r>
    </w:p>
    <w:p>
      <w:pPr>
        <w:pStyle w:val="ListParagraph"/>
        <w:numPr>
          <w:ilvl w:val="0"/>
          <w:numId w:val="2"/>
        </w:numPr>
        <w:rPr/>
      </w:pPr>
      <w:r>
        <w:rPr/>
        <w:t>Ley 1066 de 2006</w:t>
      </w:r>
    </w:p>
    <w:p>
      <w:pPr>
        <w:pStyle w:val="ListParagraph"/>
        <w:numPr>
          <w:ilvl w:val="0"/>
          <w:numId w:val="2"/>
        </w:numPr>
        <w:rPr/>
      </w:pPr>
      <w:r>
        <w:rPr/>
        <w:t>Estatuto Tributario Nacional</w:t>
      </w:r>
    </w:p>
    <w:p>
      <w:pPr>
        <w:pStyle w:val="ListParagraph"/>
        <w:numPr>
          <w:ilvl w:val="0"/>
          <w:numId w:val="2"/>
        </w:numPr>
        <w:jc w:val="both"/>
        <w:rPr/>
      </w:pPr>
      <w:r>
        <w:rPr/>
        <w:t xml:space="preserve">Ley 1437 de 2011 </w:t>
      </w:r>
      <w:r>
        <w:rPr>
          <w:i/>
          <w:iCs/>
        </w:rPr>
        <w:t>“Código de Procedimiento Administrativo y de lo Contencioso Administrativo”</w:t>
      </w:r>
    </w:p>
    <w:p>
      <w:pPr>
        <w:pStyle w:val="ListParagraph"/>
        <w:numPr>
          <w:ilvl w:val="0"/>
          <w:numId w:val="2"/>
        </w:numPr>
        <w:rPr/>
      </w:pPr>
      <w:r>
        <w:rPr/>
        <w:t xml:space="preserve">Ley 1564 de 2012 </w:t>
      </w:r>
      <w:r>
        <w:rPr>
          <w:i/>
          <w:iCs/>
        </w:rPr>
        <w:t>“Código General del Proceso”</w:t>
      </w:r>
    </w:p>
    <w:p>
      <w:pPr>
        <w:pStyle w:val="ListParagraph"/>
        <w:numPr>
          <w:ilvl w:val="0"/>
          <w:numId w:val="2"/>
        </w:numPr>
        <w:rPr/>
      </w:pPr>
      <w:r>
        <w:rPr/>
        <w:t>Código Civil</w:t>
      </w:r>
    </w:p>
    <w:p>
      <w:pPr>
        <w:pStyle w:val="ListParagraph"/>
        <w:numPr>
          <w:ilvl w:val="0"/>
          <w:numId w:val="2"/>
        </w:numPr>
        <w:rPr/>
      </w:pPr>
      <w:r>
        <w:rPr/>
        <w:t xml:space="preserve">Decreto Ley No. 1421 de 1993 </w:t>
      </w:r>
      <w:r>
        <w:rPr>
          <w:i/>
          <w:iCs/>
        </w:rPr>
        <w:t>“Por el cual se dicta el régimen especial para el Distrito Capital de Santa Fe de Bogotá”</w:t>
      </w:r>
    </w:p>
    <w:p>
      <w:pPr>
        <w:pStyle w:val="ListParagraph"/>
        <w:numPr>
          <w:ilvl w:val="0"/>
          <w:numId w:val="2"/>
        </w:numPr>
        <w:rPr/>
      </w:pPr>
      <w:r>
        <w:rPr/>
        <w:t xml:space="preserve">Decreto 4473 de 2006 </w:t>
      </w:r>
      <w:r>
        <w:rPr>
          <w:i/>
          <w:iCs/>
        </w:rPr>
        <w:t>“Por el cual se reglamenta la Ley 1066 de 2006”</w:t>
      </w:r>
    </w:p>
    <w:p>
      <w:pPr>
        <w:pStyle w:val="ListParagraph"/>
        <w:numPr>
          <w:ilvl w:val="0"/>
          <w:numId w:val="2"/>
        </w:numPr>
        <w:rPr/>
      </w:pPr>
      <w:r>
        <w:rPr/>
        <w:t xml:space="preserve">Decreto 289 de 2021 </w:t>
      </w:r>
      <w:r>
        <w:rPr>
          <w:i/>
          <w:iCs/>
        </w:rPr>
        <w:t>“Por el cual se establece el Reglamento Interno del Recaudo de Cartera en el Distrito Capital y se dictan otras disposiciones”</w:t>
      </w:r>
    </w:p>
    <w:p>
      <w:pPr>
        <w:pStyle w:val="Normal"/>
        <w:jc w:val="both"/>
        <w:rPr/>
      </w:pPr>
      <w:r>
        <w:rPr/>
      </w:r>
    </w:p>
    <w:p>
      <w:pPr>
        <w:pStyle w:val="Normal"/>
        <w:jc w:val="both"/>
        <w:rPr/>
      </w:pPr>
      <w:r>
        <w:rPr/>
        <w:t>En todo caso, frente a alguna discrepancia entre las normas de recuperación de cartera pública, el Estatuto Tributario, el Código de Procedimiento Administrativo y de lo Contencioso Administrativo – Ley 1437 del 18 de enero de 2011, el Código General del Proceso – Ley 1564 del 12 de julio de 2012, la Ley Antitrámites - Decreto Ley 019 del 10 de enero de 2012, y el presente Manual Interno de Recaudo de Cartera, prevalecerá lo dispuesto en las citadas normas.</w:t>
      </w:r>
    </w:p>
    <w:p>
      <w:pPr>
        <w:pStyle w:val="Normal"/>
        <w:jc w:val="both"/>
        <w:rPr/>
      </w:pPr>
      <w:r>
        <w:rPr/>
      </w:r>
    </w:p>
    <w:p>
      <w:pPr>
        <w:pStyle w:val="Normal"/>
        <w:rPr/>
      </w:pPr>
      <w:r>
        <w:rPr/>
      </w:r>
    </w:p>
    <w:p>
      <w:pPr>
        <w:pStyle w:val="Ttulo3"/>
        <w:rPr/>
      </w:pPr>
      <w:bookmarkStart w:id="5" w:name="_Toc221196081"/>
      <w:r>
        <w:rPr>
          <w:rFonts w:cs="Arial" w:ascii="Arial" w:hAnsi="Arial"/>
          <w:b/>
          <w:bCs/>
          <w:color w:val="auto"/>
          <w:sz w:val="22"/>
          <w:szCs w:val="22"/>
        </w:rPr>
        <w:t>1.4</w:t>
        <w:tab/>
        <w:t>Competencias funcionales</w:t>
      </w:r>
      <w:bookmarkEnd w:id="5"/>
    </w:p>
    <w:p>
      <w:pPr>
        <w:pStyle w:val="Normal"/>
        <w:rPr>
          <w:b/>
          <w:b/>
          <w:bCs/>
        </w:rPr>
      </w:pPr>
      <w:r>
        <w:rPr>
          <w:b/>
          <w:bCs/>
        </w:rPr>
      </w:r>
    </w:p>
    <w:p>
      <w:pPr>
        <w:pStyle w:val="Normal"/>
        <w:jc w:val="both"/>
        <w:rPr/>
      </w:pPr>
      <w:r>
        <w:rPr/>
        <w:t>Según lo establecido en el artículo 3 numeral 11 de la Resolución IDRD No. 002 de 2023, la cual modificó a su vez las resoluciones de Junta directiva No. 006 de 2017 y No. 007 de 2022, la Oficina Jurídica del Instituto Distrital de Recreación y Deporte, es competente para adelantar el proceso de cobro persuasivo, coactivo y otorgamiento de facilidades de pago para la cartera en mora.</w:t>
      </w:r>
    </w:p>
    <w:p>
      <w:pPr>
        <w:pStyle w:val="Normal"/>
        <w:rPr/>
      </w:pPr>
      <w:r>
        <w:rPr/>
      </w:r>
    </w:p>
    <w:p>
      <w:pPr>
        <w:pStyle w:val="Ttulo3"/>
        <w:rPr/>
      </w:pPr>
      <w:bookmarkStart w:id="6" w:name="_Toc221196082"/>
      <w:r>
        <w:rPr>
          <w:rFonts w:cs="Arial" w:ascii="Arial" w:hAnsi="Arial"/>
          <w:b/>
          <w:bCs/>
          <w:color w:val="auto"/>
          <w:sz w:val="22"/>
          <w:szCs w:val="22"/>
        </w:rPr>
        <w:t>1.5</w:t>
        <w:tab/>
        <w:t>Títulos ejecutivos - definición:</w:t>
      </w:r>
      <w:bookmarkEnd w:id="6"/>
      <w:r>
        <w:rPr>
          <w:rFonts w:cs="Arial" w:ascii="Arial" w:hAnsi="Arial"/>
          <w:b/>
          <w:bCs/>
          <w:color w:val="auto"/>
          <w:sz w:val="22"/>
          <w:szCs w:val="22"/>
        </w:rPr>
        <w:t xml:space="preserve"> </w:t>
      </w:r>
    </w:p>
    <w:p>
      <w:pPr>
        <w:pStyle w:val="Normal"/>
        <w:rPr>
          <w:b/>
          <w:b/>
          <w:bCs/>
        </w:rPr>
      </w:pPr>
      <w:r>
        <w:rPr>
          <w:b/>
          <w:bCs/>
        </w:rPr>
      </w:r>
    </w:p>
    <w:p>
      <w:pPr>
        <w:pStyle w:val="Normal"/>
        <w:jc w:val="both"/>
        <w:rPr/>
      </w:pPr>
      <w:r>
        <w:rPr/>
        <w:t>Constituye título ejecutivo todo documento expedido por el Instituto Distrital de Recreación y Deporte, en cualquiera de sus dependencias, que contenga a favor de la entidad una obligación de pagar una suma líquida de dinero y que preste mérito ejecutivo, en cuanto reúne los requisitos de claridad, expresividad y exigibilidad exigidos por la ley al momento de su cobro.</w:t>
      </w:r>
    </w:p>
    <w:p>
      <w:pPr>
        <w:pStyle w:val="Normal"/>
        <w:jc w:val="both"/>
        <w:rPr/>
      </w:pPr>
      <w:r>
        <w:rPr/>
      </w:r>
    </w:p>
    <w:p>
      <w:pPr>
        <w:pStyle w:val="Ttulo3"/>
        <w:rPr/>
      </w:pPr>
      <w:bookmarkStart w:id="7" w:name="_Toc221196083"/>
      <w:r>
        <w:rPr>
          <w:rFonts w:cs="Arial" w:ascii="Arial" w:hAnsi="Arial"/>
          <w:b/>
          <w:bCs/>
          <w:color w:val="auto"/>
          <w:sz w:val="22"/>
          <w:szCs w:val="22"/>
        </w:rPr>
        <w:t>1.6</w:t>
        <w:tab/>
        <w:t>Examen de procedibilidad del cobro</w:t>
      </w:r>
      <w:bookmarkEnd w:id="7"/>
    </w:p>
    <w:p>
      <w:pPr>
        <w:pStyle w:val="Normal"/>
        <w:rPr/>
      </w:pPr>
      <w:r>
        <w:rPr/>
      </w:r>
    </w:p>
    <w:p>
      <w:pPr>
        <w:pStyle w:val="Normal"/>
        <w:jc w:val="both"/>
        <w:rPr/>
      </w:pPr>
      <w:r>
        <w:rPr/>
        <w:t xml:space="preserve">La Oficina Jurídica identificará, a través del examen de los documentos que soportan la solicitud de cobro formulada por la dependencia interesada, la existencia de obligaciones claras, expresas y exigibles, pendientes de pago a favor del Instituto Distrital de Recreación y Deporte, su exigibilidad, la ocurrencia o existencia de la prescripción o la interrupción de esta conforme lo dispone la Ley. </w:t>
      </w:r>
    </w:p>
    <w:p>
      <w:pPr>
        <w:pStyle w:val="Normal"/>
        <w:jc w:val="both"/>
        <w:rPr/>
      </w:pPr>
      <w:r>
        <w:rPr/>
      </w:r>
    </w:p>
    <w:p>
      <w:pPr>
        <w:pStyle w:val="Normal"/>
        <w:jc w:val="both"/>
        <w:rPr/>
      </w:pPr>
      <w:r>
        <w:rPr/>
        <w:t>Nota: En caso de que la Oficina Jurídica requiera información adicional para adelantar el proceso de cobro, podrá solicitar la información a otras dependencias del Instituto de Recreación y Deporte. Lo anterior sin perjuicio que la Oficina Jurídica pueda oficiar a otras Entidades del Estado con el fin de obtener información para adelantar el proceso de cobro.</w:t>
      </w:r>
    </w:p>
    <w:p>
      <w:pPr>
        <w:pStyle w:val="Normal"/>
        <w:rPr/>
      </w:pPr>
      <w:r>
        <w:rPr/>
      </w:r>
    </w:p>
    <w:p>
      <w:pPr>
        <w:pStyle w:val="Normal"/>
        <w:rPr/>
      </w:pPr>
      <w:r>
        <w:rPr/>
      </w:r>
    </w:p>
    <w:p>
      <w:pPr>
        <w:pStyle w:val="Ttulo3"/>
        <w:rPr/>
      </w:pPr>
      <w:bookmarkStart w:id="8" w:name="_Toc221196084"/>
      <w:r>
        <w:rPr>
          <w:rFonts w:cs="Arial" w:ascii="Arial" w:hAnsi="Arial"/>
          <w:b/>
          <w:bCs/>
          <w:color w:val="auto"/>
          <w:sz w:val="22"/>
          <w:szCs w:val="22"/>
        </w:rPr>
        <w:t>1.7</w:t>
        <w:tab/>
        <w:t>Modificaciones a los actos administrativos</w:t>
      </w:r>
      <w:bookmarkEnd w:id="8"/>
    </w:p>
    <w:p>
      <w:pPr>
        <w:pStyle w:val="Normal"/>
        <w:rPr>
          <w:b/>
          <w:b/>
          <w:bCs/>
        </w:rPr>
      </w:pPr>
      <w:r>
        <w:rPr>
          <w:b/>
          <w:bCs/>
        </w:rPr>
      </w:r>
    </w:p>
    <w:p>
      <w:pPr>
        <w:pStyle w:val="Normal"/>
        <w:jc w:val="both"/>
        <w:rPr/>
      </w:pPr>
      <w:r>
        <w:rPr/>
        <w:t>La dependencia del Instituto Distrital de Recreación y Deporte que remite el proceso de cobro a la Oficina Jurídica estará encargada de realizar las modificaciones que correspondan al acto administrativo que sustenta el proceso de cobro, tales como: monto, discriminar valores, agregar información o confirmar monto, entre otros; al acto administrativo con el que se desarrolla el proceso de cobro. Estas acciones se realizan con el fin de lograr el pago total de la obligación y sus intereses si es del caso y adelantar el proceso de cobro de conformidad con lo establecido en la ley.</w:t>
      </w:r>
    </w:p>
    <w:p>
      <w:pPr>
        <w:pStyle w:val="Normal"/>
        <w:rPr/>
      </w:pPr>
      <w:r>
        <w:rPr/>
      </w:r>
    </w:p>
    <w:p>
      <w:pPr>
        <w:pStyle w:val="Ttulo1"/>
        <w:ind w:left="0" w:hanging="0"/>
        <w:jc w:val="center"/>
        <w:rPr/>
      </w:pPr>
      <w:bookmarkStart w:id="9" w:name="_Toc221196085"/>
      <w:r>
        <w:rPr>
          <w:sz w:val="22"/>
          <w:szCs w:val="22"/>
        </w:rPr>
        <w:t>CAPÍTULO SEGUNDO</w:t>
      </w:r>
      <w:bookmarkEnd w:id="9"/>
    </w:p>
    <w:p>
      <w:pPr>
        <w:pStyle w:val="Normal"/>
        <w:jc w:val="both"/>
        <w:rPr/>
      </w:pPr>
      <w:r>
        <w:rPr/>
      </w:r>
    </w:p>
    <w:p>
      <w:pPr>
        <w:pStyle w:val="Normal"/>
        <w:jc w:val="both"/>
        <w:rPr/>
      </w:pPr>
      <w:r>
        <w:rPr/>
      </w:r>
    </w:p>
    <w:p>
      <w:pPr>
        <w:pStyle w:val="Ttulo2"/>
        <w:rPr/>
      </w:pPr>
      <w:bookmarkStart w:id="10" w:name="_Toc221196086"/>
      <w:r>
        <w:rPr>
          <w:rFonts w:cs="Arial" w:ascii="Arial" w:hAnsi="Arial"/>
          <w:b/>
          <w:bCs/>
          <w:color w:val="auto"/>
          <w:sz w:val="22"/>
          <w:szCs w:val="22"/>
        </w:rPr>
        <w:t>2.</w:t>
        <w:tab/>
        <w:t>Etapas del proceso de cobro</w:t>
      </w:r>
      <w:bookmarkEnd w:id="10"/>
    </w:p>
    <w:p>
      <w:pPr>
        <w:pStyle w:val="Normal"/>
        <w:jc w:val="both"/>
        <w:rPr/>
      </w:pPr>
      <w:r>
        <w:rPr/>
      </w:r>
    </w:p>
    <w:p>
      <w:pPr>
        <w:pStyle w:val="Normal"/>
        <w:jc w:val="both"/>
        <w:rPr/>
      </w:pPr>
      <w:r>
        <w:rPr/>
        <w:t xml:space="preserve">El proceso de cobro de las acreencias a favor del Instituto Distrital de Recreación y Deporte comprende dos etapas que se adelantarán en la Oficina Jurídica de acuerdo con la obligación correspondiente: </w:t>
      </w:r>
    </w:p>
    <w:p>
      <w:pPr>
        <w:pStyle w:val="Normal"/>
        <w:jc w:val="both"/>
        <w:rPr/>
      </w:pPr>
      <w:r>
        <w:rPr/>
      </w:r>
    </w:p>
    <w:p>
      <w:pPr>
        <w:pStyle w:val="ListParagraph"/>
        <w:numPr>
          <w:ilvl w:val="0"/>
          <w:numId w:val="3"/>
        </w:numPr>
        <w:jc w:val="both"/>
        <w:rPr/>
      </w:pPr>
      <w:r>
        <w:rPr/>
        <w:t xml:space="preserve">Etapa de Cobro Persuasivo: conforme al análisis de la obligación por parte de la Oficina Jurídica, esta etapa </w:t>
      </w:r>
      <w:r>
        <w:rPr>
          <w:rStyle w:val="Strong"/>
          <w:b w:val="false"/>
          <w:bCs w:val="false"/>
        </w:rPr>
        <w:t>podrá ser excluida</w:t>
      </w:r>
      <w:r>
        <w:rPr>
          <w:b/>
        </w:rPr>
        <w:t>,</w:t>
      </w:r>
      <w:r>
        <w:rPr/>
        <w:t xml:space="preserve"> cuando la obligación sea clara, líquida y exigible, o existan razones justificadas para iniciar directamente el proceso de cobro coactivo.</w:t>
      </w:r>
    </w:p>
    <w:p>
      <w:pPr>
        <w:pStyle w:val="Normal"/>
        <w:jc w:val="both"/>
        <w:rPr/>
      </w:pPr>
      <w:r>
        <w:rPr/>
      </w:r>
    </w:p>
    <w:p>
      <w:pPr>
        <w:pStyle w:val="ListParagraph"/>
        <w:numPr>
          <w:ilvl w:val="0"/>
          <w:numId w:val="3"/>
        </w:numPr>
        <w:jc w:val="both"/>
        <w:rPr/>
      </w:pPr>
      <w:r>
        <w:rPr/>
        <w:t>Etapa de Cobro coactivo.</w:t>
      </w:r>
    </w:p>
    <w:p>
      <w:pPr>
        <w:pStyle w:val="Normal"/>
        <w:jc w:val="both"/>
        <w:rPr/>
      </w:pPr>
      <w:r>
        <w:rPr/>
      </w:r>
    </w:p>
    <w:p>
      <w:pPr>
        <w:pStyle w:val="Normal"/>
        <w:jc w:val="both"/>
        <w:rPr>
          <w:b/>
          <w:b/>
          <w:bCs/>
        </w:rPr>
      </w:pPr>
      <w:r>
        <w:rPr>
          <w:b/>
          <w:bCs/>
        </w:rPr>
      </w:r>
    </w:p>
    <w:p>
      <w:pPr>
        <w:pStyle w:val="Ttulo3"/>
        <w:rPr/>
      </w:pPr>
      <w:bookmarkStart w:id="11" w:name="_Toc221196087"/>
      <w:r>
        <w:rPr>
          <w:rFonts w:cs="Arial" w:ascii="Arial" w:hAnsi="Arial"/>
          <w:b/>
          <w:bCs/>
          <w:color w:val="auto"/>
          <w:sz w:val="22"/>
          <w:szCs w:val="22"/>
        </w:rPr>
        <w:t>2.1.</w:t>
        <w:tab/>
        <w:t>Etapa persuasiva del recaudo de cartera</w:t>
      </w:r>
      <w:bookmarkEnd w:id="11"/>
    </w:p>
    <w:p>
      <w:pPr>
        <w:pStyle w:val="Normal"/>
        <w:jc w:val="both"/>
        <w:rPr/>
      </w:pPr>
      <w:r>
        <w:rPr/>
      </w:r>
    </w:p>
    <w:p>
      <w:pPr>
        <w:pStyle w:val="Normal"/>
        <w:jc w:val="both"/>
        <w:rPr/>
      </w:pPr>
      <w:r>
        <w:rPr/>
        <w:t xml:space="preserve">La etapa de cobro persuasivo </w:t>
      </w:r>
      <w:r>
        <w:rPr>
          <w:rStyle w:val="Strong"/>
          <w:b w:val="false"/>
          <w:bCs w:val="false"/>
        </w:rPr>
        <w:t>no es obligatoria</w:t>
      </w:r>
      <w:r>
        <w:rPr/>
        <w:t xml:space="preserve"> para iniciar el cobro coactivo. Su objetivo es requerir al deudor e instarlo a cumplir voluntariamente con el pago de la obligación, con el fin de evitar el inicio del cobro coactivo y la aplicación de medidas cautelares, cuando estas sean procedentes. Esta etapa se iniciará mediante la comunicación formal al deudor, la cual puede documentarse mediante un acto administrativo o comunicación escrita, según lo determine la Oficina Jurídica.</w:t>
      </w:r>
    </w:p>
    <w:p>
      <w:pPr>
        <w:pStyle w:val="Normal"/>
        <w:jc w:val="both"/>
        <w:rPr/>
      </w:pPr>
      <w:r>
        <w:rPr/>
      </w:r>
    </w:p>
    <w:p>
      <w:pPr>
        <w:pStyle w:val="Normal"/>
        <w:jc w:val="both"/>
        <w:rPr/>
      </w:pPr>
      <w:r>
        <w:rPr/>
        <w:t>El profesional responsable del análisis y verificación de los títulos deberá tener en cuenta el desarrollo de las gestiones que a continuación se señalan:</w:t>
      </w:r>
    </w:p>
    <w:p>
      <w:pPr>
        <w:pStyle w:val="Normal"/>
        <w:jc w:val="both"/>
        <w:rPr/>
      </w:pPr>
      <w:r>
        <w:rPr/>
      </w:r>
    </w:p>
    <w:p>
      <w:pPr>
        <w:pStyle w:val="Normal"/>
        <w:jc w:val="both"/>
        <w:rPr/>
      </w:pPr>
      <w:r>
        <w:rPr>
          <w:b/>
          <w:bCs/>
        </w:rPr>
        <w:t>2.1.1.</w:t>
        <w:tab/>
        <w:t>Evaluación de la acreencia:</w:t>
      </w:r>
      <w:r>
        <w:rPr/>
        <w:t xml:space="preserve"> El responsable de efectuar la etapa de persuasiva deberá atender los siguientes aspectos:</w:t>
      </w:r>
    </w:p>
    <w:p>
      <w:pPr>
        <w:pStyle w:val="Normal"/>
        <w:jc w:val="both"/>
        <w:rPr/>
      </w:pPr>
      <w:r>
        <w:rPr/>
      </w:r>
    </w:p>
    <w:p>
      <w:pPr>
        <w:pStyle w:val="ListParagraph"/>
        <w:numPr>
          <w:ilvl w:val="0"/>
          <w:numId w:val="4"/>
        </w:numPr>
        <w:ind w:left="851" w:hanging="284"/>
        <w:jc w:val="both"/>
        <w:rPr/>
      </w:pPr>
      <w:r>
        <w:rPr/>
        <w:t>Determinar si la acreencia cuenta con el tiempo suficiente para realizar el cobro persuasivo o para interrumpir la prescripción de la acción de cobro.</w:t>
      </w:r>
    </w:p>
    <w:p>
      <w:pPr>
        <w:pStyle w:val="ListParagraph"/>
        <w:numPr>
          <w:ilvl w:val="0"/>
          <w:numId w:val="4"/>
        </w:numPr>
        <w:ind w:left="851" w:hanging="284"/>
        <w:jc w:val="both"/>
        <w:rPr/>
      </w:pPr>
      <w:r>
        <w:rPr/>
        <w:t>Determinar el tiempo previsto en la ley desde la exigibilidad de la acreencia, con el fin de evaluar si procede continuar con el cobro persuasivo o debe iniciar directamente con el cobro coactivo.</w:t>
      </w:r>
    </w:p>
    <w:p>
      <w:pPr>
        <w:pStyle w:val="ListParagraph"/>
        <w:numPr>
          <w:ilvl w:val="0"/>
          <w:numId w:val="4"/>
        </w:numPr>
        <w:ind w:left="851" w:hanging="284"/>
        <w:jc w:val="both"/>
        <w:rPr/>
      </w:pPr>
      <w:r>
        <w:rPr/>
        <w:t>Verificar la existencia del título ejecutivo que cumpla con los requisitos para su cobro.</w:t>
      </w:r>
    </w:p>
    <w:p>
      <w:pPr>
        <w:pStyle w:val="ListParagraph"/>
        <w:numPr>
          <w:ilvl w:val="0"/>
          <w:numId w:val="4"/>
        </w:numPr>
        <w:ind w:left="851" w:hanging="284"/>
        <w:jc w:val="both"/>
        <w:rPr/>
      </w:pPr>
      <w:r>
        <w:rPr/>
        <w:t>Determinar si el deudor se trata de una persona natural o jurídica, su domicilio, la actividad que desarrolla y la existencia de patrimonio que permita garantizar el cumplimiento de la obligación.</w:t>
      </w:r>
    </w:p>
    <w:p>
      <w:pPr>
        <w:pStyle w:val="Normal"/>
        <w:jc w:val="both"/>
        <w:rPr/>
      </w:pPr>
      <w:r>
        <w:rPr/>
      </w:r>
    </w:p>
    <w:p>
      <w:pPr>
        <w:pStyle w:val="Normal"/>
        <w:jc w:val="both"/>
        <w:rPr/>
      </w:pPr>
      <w:r>
        <w:rPr>
          <w:b/>
          <w:bCs/>
        </w:rPr>
        <w:t>2.1.2.</w:t>
        <w:tab/>
        <w:t xml:space="preserve">Localización del deudor: </w:t>
      </w:r>
      <w:r>
        <w:rPr/>
        <w:t>Determinar el lugar de domicilio, residencia y trabajo, para efecto de realizar las notificaciones y enviar las comunicaciones a que haya lugar.</w:t>
      </w:r>
    </w:p>
    <w:p>
      <w:pPr>
        <w:pStyle w:val="Normal"/>
        <w:jc w:val="both"/>
        <w:rPr/>
      </w:pPr>
      <w:r>
        <w:rPr/>
      </w:r>
    </w:p>
    <w:p>
      <w:pPr>
        <w:pStyle w:val="Normal"/>
        <w:jc w:val="both"/>
        <w:rPr/>
      </w:pPr>
      <w:r>
        <w:rPr>
          <w:b/>
          <w:bCs/>
        </w:rPr>
        <w:t>2.1.3.</w:t>
        <w:tab/>
        <w:t xml:space="preserve">Comunicaciones escritas: </w:t>
      </w:r>
      <w:r>
        <w:rPr/>
        <w:t>Mediante estas, se requerirá al deudor, para que realice el pago a su cargo, informando de manera clara la forma, lugar y oportunidad para la realización de este. Opcionalmente, se podrán realizar llamadas telefónicas si estas contribuyen a alcanzar los fines de la etapa.</w:t>
      </w:r>
    </w:p>
    <w:p>
      <w:pPr>
        <w:pStyle w:val="Normal"/>
        <w:jc w:val="both"/>
        <w:rPr/>
      </w:pPr>
      <w:r>
        <w:rPr/>
      </w:r>
    </w:p>
    <w:p>
      <w:pPr>
        <w:pStyle w:val="Normal"/>
        <w:jc w:val="both"/>
        <w:rPr/>
      </w:pPr>
      <w:r>
        <w:rPr>
          <w:b/>
          <w:bCs/>
        </w:rPr>
        <w:t>2.1.4.</w:t>
        <w:tab/>
        <w:t>Identificación de bienes del deudor:</w:t>
      </w:r>
      <w:r>
        <w:rPr/>
        <w:t xml:space="preserve"> Se adelantarán gestiones, para ubicar los bienes del deudor que sean susceptibles de ser embargados, secuestrados y rematados en una eventual etapa de cobro coactivo, a través de los medios que se dispongan para tal fin.</w:t>
      </w:r>
    </w:p>
    <w:p>
      <w:pPr>
        <w:pStyle w:val="Normal"/>
        <w:jc w:val="both"/>
        <w:rPr/>
      </w:pPr>
      <w:r>
        <w:rPr/>
      </w:r>
    </w:p>
    <w:p>
      <w:pPr>
        <w:pStyle w:val="Normal"/>
        <w:jc w:val="both"/>
        <w:rPr/>
      </w:pPr>
      <w:r>
        <w:rPr>
          <w:b/>
          <w:bCs/>
        </w:rPr>
        <w:t>2.1.5.</w:t>
        <w:tab/>
        <w:t xml:space="preserve">Pago total de la obligación u otorgamiento de facilidad de pago: </w:t>
      </w:r>
      <w:r>
        <w:rPr/>
        <w:t>En la presente etapa puede presentarse pago total de la obligación que termina la etapa o celebrarse acuerdo de pago con el deudor conforme las reglas previstas en el capítulo tercero del presente manual. Se verificará esta información por medio de la Subdirección Administrativa y Financiera y demás dependencias del IDRD para generar el paz y salvo de la obligación.</w:t>
      </w:r>
    </w:p>
    <w:p>
      <w:pPr>
        <w:pStyle w:val="Normal"/>
        <w:jc w:val="both"/>
        <w:rPr/>
      </w:pPr>
      <w:r>
        <w:rPr/>
      </w:r>
    </w:p>
    <w:p>
      <w:pPr>
        <w:pStyle w:val="Normal"/>
        <w:jc w:val="both"/>
        <w:rPr/>
      </w:pPr>
      <w:r>
        <w:rPr/>
        <w:t>Nota: Para el cobro de las acreencias a favor del Instituto Distrital de Recreación   y   Deporte, esta etapa persuasiva tendrá una duración máxima de cuatro (4) meses, contados a partir de la fecha de la exigibilidad de la obligación, siempre y cuando no se encuentre próxima la ocurrencia de la prescripción, evento en el que se prescindirá de ella.</w:t>
      </w:r>
    </w:p>
    <w:p>
      <w:pPr>
        <w:pStyle w:val="Normal"/>
        <w:jc w:val="both"/>
        <w:rPr/>
      </w:pPr>
      <w:r>
        <w:rPr/>
      </w:r>
    </w:p>
    <w:p>
      <w:pPr>
        <w:pStyle w:val="Normal"/>
        <w:jc w:val="both"/>
        <w:rPr/>
      </w:pPr>
      <w:r>
        <w:rPr/>
        <w:t xml:space="preserve">Si al vencimiento de los cuatro (4) meses no se logra el pago de la obligación por medio de la etapa de cobro persuasivo, la Oficina Jurídica podrá prorrogar dicho plazo motivadamente, hasta por una vez por un término igual al señalado en el presente manual. </w:t>
      </w:r>
    </w:p>
    <w:p>
      <w:pPr>
        <w:pStyle w:val="Normal"/>
        <w:jc w:val="both"/>
        <w:rPr/>
      </w:pPr>
      <w:r>
        <w:rPr/>
      </w:r>
    </w:p>
    <w:p>
      <w:pPr>
        <w:pStyle w:val="Ttulo3"/>
        <w:rPr/>
      </w:pPr>
      <w:bookmarkStart w:id="12" w:name="_Toc221196088"/>
      <w:r>
        <w:rPr>
          <w:rFonts w:cs="Arial" w:ascii="Arial" w:hAnsi="Arial"/>
          <w:b/>
          <w:bCs/>
          <w:color w:val="auto"/>
          <w:sz w:val="22"/>
          <w:szCs w:val="22"/>
        </w:rPr>
        <w:t>2.2.</w:t>
        <w:tab/>
        <w:t>Etapa coactiva del recaudo de cartera</w:t>
      </w:r>
      <w:bookmarkEnd w:id="12"/>
    </w:p>
    <w:p>
      <w:pPr>
        <w:pStyle w:val="Normal"/>
        <w:jc w:val="both"/>
        <w:rPr/>
      </w:pPr>
      <w:r>
        <w:rPr/>
      </w:r>
    </w:p>
    <w:p>
      <w:pPr>
        <w:pStyle w:val="Normal"/>
        <w:jc w:val="both"/>
        <w:rPr/>
      </w:pPr>
      <w:r>
        <w:rPr/>
        <w:t>La gestión coactiva a cargo de la Oficina Jurídica se debe iniciar antes del término de caducidad de la acción, sin que hubiese sido necesario agotar la etapa persuasiva, y se inicia con la expedición de acto administrativo, por la que se libre el mandamiento de pago, conforme lo determina la ley. Así mismo, la entidad podrá adelantar las siguientes actuaciones y otras que considere necesarias para garantizar el cumplimiento de recaudo y cobro de las obligaciones a favor:</w:t>
      </w:r>
    </w:p>
    <w:p>
      <w:pPr>
        <w:pStyle w:val="Normal"/>
        <w:jc w:val="both"/>
        <w:rPr/>
      </w:pPr>
      <w:r>
        <w:rPr/>
      </w:r>
    </w:p>
    <w:p>
      <w:pPr>
        <w:pStyle w:val="ListParagraph"/>
        <w:numPr>
          <w:ilvl w:val="0"/>
          <w:numId w:val="5"/>
        </w:numPr>
        <w:ind w:left="851" w:hanging="284"/>
        <w:jc w:val="both"/>
        <w:rPr/>
      </w:pPr>
      <w:r>
        <w:rPr/>
        <w:t>Práctica de medidas cautelares</w:t>
      </w:r>
    </w:p>
    <w:p>
      <w:pPr>
        <w:pStyle w:val="ListParagraph"/>
        <w:numPr>
          <w:ilvl w:val="0"/>
          <w:numId w:val="5"/>
        </w:numPr>
        <w:ind w:left="851" w:hanging="284"/>
        <w:jc w:val="both"/>
        <w:rPr/>
      </w:pPr>
      <w:r>
        <w:rPr/>
        <w:t>Notificación del mandamiento de pago</w:t>
      </w:r>
    </w:p>
    <w:p>
      <w:pPr>
        <w:pStyle w:val="ListParagraph"/>
        <w:numPr>
          <w:ilvl w:val="0"/>
          <w:numId w:val="5"/>
        </w:numPr>
        <w:ind w:left="851" w:hanging="284"/>
        <w:jc w:val="both"/>
        <w:rPr/>
      </w:pPr>
      <w:r>
        <w:rPr/>
        <w:t>Trámite de las excepciones (si aplica)</w:t>
      </w:r>
    </w:p>
    <w:p>
      <w:pPr>
        <w:pStyle w:val="ListParagraph"/>
        <w:numPr>
          <w:ilvl w:val="0"/>
          <w:numId w:val="5"/>
        </w:numPr>
        <w:ind w:left="851" w:hanging="284"/>
        <w:jc w:val="both"/>
        <w:rPr/>
      </w:pPr>
      <w:r>
        <w:rPr/>
        <w:t>Etapa probatoria (si aplica)</w:t>
      </w:r>
    </w:p>
    <w:p>
      <w:pPr>
        <w:pStyle w:val="ListParagraph"/>
        <w:numPr>
          <w:ilvl w:val="0"/>
          <w:numId w:val="5"/>
        </w:numPr>
        <w:ind w:left="851" w:hanging="284"/>
        <w:jc w:val="both"/>
        <w:rPr/>
      </w:pPr>
      <w:r>
        <w:rPr/>
        <w:t>Decisión sobre las excepciones propuestas a través de resolución (si aplica)</w:t>
      </w:r>
    </w:p>
    <w:p>
      <w:pPr>
        <w:pStyle w:val="ListParagraph"/>
        <w:numPr>
          <w:ilvl w:val="0"/>
          <w:numId w:val="5"/>
        </w:numPr>
        <w:ind w:left="851" w:hanging="284"/>
        <w:jc w:val="both"/>
        <w:rPr/>
      </w:pPr>
      <w:r>
        <w:rPr/>
        <w:t>Orden de llevar adelante la ejecución</w:t>
      </w:r>
    </w:p>
    <w:p>
      <w:pPr>
        <w:pStyle w:val="ListParagraph"/>
        <w:numPr>
          <w:ilvl w:val="0"/>
          <w:numId w:val="5"/>
        </w:numPr>
        <w:ind w:left="851" w:hanging="284"/>
        <w:jc w:val="both"/>
        <w:rPr/>
      </w:pPr>
      <w:r>
        <w:rPr/>
        <w:t xml:space="preserve">Liquidación del crédito </w:t>
      </w:r>
    </w:p>
    <w:p>
      <w:pPr>
        <w:pStyle w:val="ListParagraph"/>
        <w:numPr>
          <w:ilvl w:val="0"/>
          <w:numId w:val="5"/>
        </w:numPr>
        <w:ind w:left="851" w:hanging="284"/>
        <w:jc w:val="both"/>
        <w:rPr/>
      </w:pPr>
      <w:r>
        <w:rPr/>
        <w:t>Liquidación de las costas</w:t>
      </w:r>
    </w:p>
    <w:p>
      <w:pPr>
        <w:pStyle w:val="ListParagraph"/>
        <w:numPr>
          <w:ilvl w:val="0"/>
          <w:numId w:val="5"/>
        </w:numPr>
        <w:ind w:left="851" w:hanging="284"/>
        <w:jc w:val="both"/>
        <w:rPr/>
      </w:pPr>
      <w:r>
        <w:rPr/>
        <w:t>Avalúo de los bienes embargados y secuestrados</w:t>
      </w:r>
    </w:p>
    <w:p>
      <w:pPr>
        <w:pStyle w:val="ListParagraph"/>
        <w:numPr>
          <w:ilvl w:val="0"/>
          <w:numId w:val="5"/>
        </w:numPr>
        <w:ind w:left="851" w:hanging="284"/>
        <w:jc w:val="both"/>
        <w:rPr/>
      </w:pPr>
      <w:r>
        <w:rPr/>
        <w:t>Remates correspondientes</w:t>
      </w:r>
    </w:p>
    <w:p>
      <w:pPr>
        <w:pStyle w:val="ListParagraph"/>
        <w:numPr>
          <w:ilvl w:val="0"/>
          <w:numId w:val="5"/>
        </w:numPr>
        <w:ind w:left="851" w:hanging="284"/>
        <w:jc w:val="both"/>
        <w:rPr/>
      </w:pPr>
      <w:r>
        <w:rPr/>
        <w:t>Terminación del proceso.</w:t>
      </w:r>
    </w:p>
    <w:p>
      <w:pPr>
        <w:pStyle w:val="Normal"/>
        <w:jc w:val="both"/>
        <w:rPr/>
      </w:pPr>
      <w:r>
        <w:rPr/>
      </w:r>
    </w:p>
    <w:p>
      <w:pPr>
        <w:pStyle w:val="Normal"/>
        <w:jc w:val="both"/>
        <w:rPr/>
      </w:pPr>
      <w:r>
        <w:rPr/>
        <w:t>Dependiendo el tipo de decisiones que se adopten, se señalará en el correspondiente acto administrativo la procedencia o no de los recursos.</w:t>
      </w:r>
    </w:p>
    <w:p>
      <w:pPr>
        <w:pStyle w:val="Normal"/>
        <w:jc w:val="both"/>
        <w:rPr/>
      </w:pPr>
      <w:r>
        <w:rPr/>
      </w:r>
    </w:p>
    <w:p>
      <w:pPr>
        <w:pStyle w:val="Normal"/>
        <w:jc w:val="both"/>
        <w:rPr/>
      </w:pPr>
      <w:r>
        <w:rPr>
          <w:b/>
          <w:bCs/>
        </w:rPr>
        <w:t>Nota:</w:t>
      </w:r>
      <w:r>
        <w:rPr/>
        <w:t xml:space="preserve"> La Oficina Jurídica podrá adelantar la investigación de bienes y/o información del deudor por medio de oficios a las diferentes dependencias de la Entidad, así como a otras entidades o empresas públicas o privadas, para verificar los bienes, cuentas o activos que posee el deudor y que son susceptibles de embargos y otras medidas cautelares en el marco del proceso de cobro coactivo.</w:t>
      </w:r>
    </w:p>
    <w:p>
      <w:pPr>
        <w:pStyle w:val="Normal"/>
        <w:jc w:val="both"/>
        <w:rPr/>
      </w:pPr>
      <w:r>
        <w:rPr/>
      </w:r>
    </w:p>
    <w:p>
      <w:pPr>
        <w:pStyle w:val="Ttulo3"/>
        <w:rPr/>
      </w:pPr>
      <w:bookmarkStart w:id="13" w:name="_Toc221196089"/>
      <w:r>
        <w:rPr>
          <w:rFonts w:cs="Arial" w:ascii="Arial" w:hAnsi="Arial"/>
          <w:b/>
          <w:bCs/>
          <w:color w:val="auto"/>
          <w:sz w:val="22"/>
          <w:szCs w:val="22"/>
        </w:rPr>
        <w:t>2.3.</w:t>
        <w:tab/>
        <w:t>Clasificación de la cartera en mora.</w:t>
      </w:r>
      <w:bookmarkEnd w:id="13"/>
    </w:p>
    <w:p>
      <w:pPr>
        <w:pStyle w:val="Normal"/>
        <w:rPr/>
      </w:pPr>
      <w:r>
        <w:rPr/>
      </w:r>
    </w:p>
    <w:p>
      <w:pPr>
        <w:pStyle w:val="Normal"/>
        <w:jc w:val="both"/>
        <w:rPr/>
      </w:pPr>
      <w:r>
        <w:rPr/>
        <w:t>De acuerdo con la naturaleza de la deuda, la antigüedad, la cuantía, la gestión adelantada y/o el perfil del deudor, se efectuará la clasificación de la deuda de acuerdo con los siguientes criterios, sin perjuicio de la clasificación que realice la Oficina Jurídica conforme al análisis de la obligación respectiva, en el marco de las etapas de cobro persuasivo y/o coactivo:</w:t>
      </w:r>
    </w:p>
    <w:p>
      <w:pPr>
        <w:pStyle w:val="Normal"/>
        <w:jc w:val="both"/>
        <w:rPr/>
      </w:pPr>
      <w:r>
        <w:rPr/>
      </w:r>
    </w:p>
    <w:p>
      <w:pPr>
        <w:pStyle w:val="Normal"/>
        <w:jc w:val="both"/>
        <w:rPr/>
      </w:pPr>
      <w:r>
        <w:rPr>
          <w:b/>
          <w:bCs/>
        </w:rPr>
        <w:t>2.3.1</w:t>
        <w:tab/>
        <w:t>Cartera de baja criticidad:</w:t>
      </w:r>
      <w:r>
        <w:rPr/>
        <w:t xml:space="preserve"> Se presenta cuando la exigibilidad de la deuda no es superior a un (1) año, contado desde el momento en que se configure la mora y cuando se presente alguna de las siguientes circunstancias:</w:t>
      </w:r>
    </w:p>
    <w:p>
      <w:pPr>
        <w:pStyle w:val="Normal"/>
        <w:jc w:val="both"/>
        <w:rPr/>
      </w:pPr>
      <w:r>
        <w:rPr/>
      </w:r>
    </w:p>
    <w:p>
      <w:pPr>
        <w:pStyle w:val="ListParagraph"/>
        <w:numPr>
          <w:ilvl w:val="0"/>
          <w:numId w:val="6"/>
        </w:numPr>
        <w:ind w:left="851" w:hanging="284"/>
        <w:jc w:val="both"/>
        <w:rPr/>
      </w:pPr>
      <w:r>
        <w:rPr/>
        <w:t>Que el deudor posea bienes susceptibles de embargo.</w:t>
      </w:r>
    </w:p>
    <w:p>
      <w:pPr>
        <w:pStyle w:val="ListParagraph"/>
        <w:numPr>
          <w:ilvl w:val="0"/>
          <w:numId w:val="6"/>
        </w:numPr>
        <w:ind w:left="851" w:hanging="284"/>
        <w:jc w:val="both"/>
        <w:rPr/>
      </w:pPr>
      <w:r>
        <w:rPr/>
        <w:t>Que haya celebrado acuerdo de pago.</w:t>
      </w:r>
    </w:p>
    <w:p>
      <w:pPr>
        <w:pStyle w:val="ListParagraph"/>
        <w:numPr>
          <w:ilvl w:val="0"/>
          <w:numId w:val="6"/>
        </w:numPr>
        <w:ind w:left="851" w:hanging="284"/>
        <w:jc w:val="both"/>
        <w:rPr/>
      </w:pPr>
      <w:r>
        <w:rPr/>
        <w:t>Que cuando se trate de una persona jurídica, no se encuentre incursa en procesos de liquidación, reestructuración empresarial o ley de insolvencia.</w:t>
      </w:r>
    </w:p>
    <w:p>
      <w:pPr>
        <w:pStyle w:val="ListParagraph"/>
        <w:numPr>
          <w:ilvl w:val="0"/>
          <w:numId w:val="6"/>
        </w:numPr>
        <w:ind w:left="851" w:hanging="284"/>
        <w:jc w:val="both"/>
        <w:rPr/>
      </w:pPr>
      <w:r>
        <w:rPr/>
        <w:t>Que la cartera sea de hasta siete (7) salarios mínimos mensuales legales vigentes.</w:t>
      </w:r>
    </w:p>
    <w:p>
      <w:pPr>
        <w:pStyle w:val="Normal"/>
        <w:jc w:val="both"/>
        <w:rPr/>
      </w:pPr>
      <w:r>
        <w:rPr/>
      </w:r>
    </w:p>
    <w:p>
      <w:pPr>
        <w:pStyle w:val="Normal"/>
        <w:jc w:val="both"/>
        <w:rPr/>
      </w:pPr>
      <w:r>
        <w:rPr/>
        <w:t>Cuando se presente alguno de los anteriores criterios, la Oficina Jurídica estará facultada para clasificar la cartera de baja criticidad de acuerdo con las características de la deuda, pudiendo sin embargo reclasificarla en otra categoría motivadamente.</w:t>
      </w:r>
    </w:p>
    <w:p>
      <w:pPr>
        <w:pStyle w:val="Normal"/>
        <w:rPr/>
      </w:pPr>
      <w:r>
        <w:rPr/>
      </w:r>
    </w:p>
    <w:p>
      <w:pPr>
        <w:pStyle w:val="Normal"/>
        <w:jc w:val="both"/>
        <w:rPr/>
      </w:pPr>
      <w:r>
        <w:rPr>
          <w:b/>
          <w:bCs/>
        </w:rPr>
        <w:t>2.3.2</w:t>
        <w:tab/>
        <w:t>Cartera de mediana criticidad:</w:t>
      </w:r>
      <w:r>
        <w:rPr/>
        <w:t xml:space="preserve"> Se presenta cuando la exigibilidad de la deuda está entre el primer y tercer año, contados desde el momento en que se constituya la mora o cuando se presenten alguna de las siguientes circunstancias:</w:t>
      </w:r>
    </w:p>
    <w:p>
      <w:pPr>
        <w:pStyle w:val="Normal"/>
        <w:jc w:val="both"/>
        <w:rPr/>
      </w:pPr>
      <w:r>
        <w:rPr/>
      </w:r>
    </w:p>
    <w:p>
      <w:pPr>
        <w:pStyle w:val="ListParagraph"/>
        <w:numPr>
          <w:ilvl w:val="0"/>
          <w:numId w:val="6"/>
        </w:numPr>
        <w:ind w:left="851" w:hanging="284"/>
        <w:jc w:val="both"/>
        <w:rPr/>
      </w:pPr>
      <w:r>
        <w:rPr/>
        <w:t>Que el deudor no posee bienes susceptibles de embargo</w:t>
      </w:r>
    </w:p>
    <w:p>
      <w:pPr>
        <w:pStyle w:val="ListParagraph"/>
        <w:numPr>
          <w:ilvl w:val="0"/>
          <w:numId w:val="6"/>
        </w:numPr>
        <w:ind w:left="851" w:hanging="284"/>
        <w:jc w:val="both"/>
        <w:rPr/>
      </w:pPr>
      <w:r>
        <w:rPr/>
        <w:t>Que el deudor no haya celebrado acuerdo de pago</w:t>
      </w:r>
    </w:p>
    <w:p>
      <w:pPr>
        <w:pStyle w:val="ListParagraph"/>
        <w:numPr>
          <w:ilvl w:val="0"/>
          <w:numId w:val="6"/>
        </w:numPr>
        <w:ind w:left="851" w:hanging="284"/>
        <w:jc w:val="both"/>
        <w:rPr/>
      </w:pPr>
      <w:r>
        <w:rPr/>
        <w:t>Que la Cartera sea superior a 7 y hasta 16 salarios mínimos mensuales legales vigentes</w:t>
      </w:r>
    </w:p>
    <w:p>
      <w:pPr>
        <w:pStyle w:val="Normal"/>
        <w:jc w:val="both"/>
        <w:rPr/>
      </w:pPr>
      <w:r>
        <w:rPr/>
      </w:r>
    </w:p>
    <w:p>
      <w:pPr>
        <w:pStyle w:val="Normal"/>
        <w:jc w:val="both"/>
        <w:rPr/>
      </w:pPr>
      <w:r>
        <w:rPr/>
        <w:t>Cuando se presente alguno de los anteriores criterios, la Oficina Jurídica estará facultada para clasificar la cartera de mediana criticidad de acuerdo con las características de la deuda, pudiendo sin embargo reclasificarla como de alta criticidad motivadamente.</w:t>
      </w:r>
    </w:p>
    <w:p>
      <w:pPr>
        <w:pStyle w:val="Normal"/>
        <w:jc w:val="both"/>
        <w:rPr/>
      </w:pPr>
      <w:r>
        <w:rPr/>
      </w:r>
    </w:p>
    <w:p>
      <w:pPr>
        <w:pStyle w:val="Normal"/>
        <w:jc w:val="both"/>
        <w:rPr/>
      </w:pPr>
      <w:r>
        <w:rPr>
          <w:b/>
          <w:bCs/>
        </w:rPr>
        <w:t>2.3.3</w:t>
        <w:tab/>
        <w:t>Cartera de alta criticidad:</w:t>
      </w:r>
      <w:r>
        <w:rPr/>
        <w:t xml:space="preserve"> Se presenta cuando la exigibilidad del proceso de cobro es superior a tres (3) años, contados desde el momento en que se constituya la mora o que la cartera adeudada sea superior a 16 salarios mínimos mensuales legales vigentes. En cualquiera de estas dos condiciones se podrá efectuar la clasificación de alta criticidad.</w:t>
      </w:r>
    </w:p>
    <w:p>
      <w:pPr>
        <w:pStyle w:val="Normal"/>
        <w:jc w:val="both"/>
        <w:rPr>
          <w:b/>
          <w:b/>
          <w:bCs/>
        </w:rPr>
      </w:pPr>
      <w:r>
        <w:rPr>
          <w:b/>
          <w:bCs/>
        </w:rPr>
      </w:r>
    </w:p>
    <w:p>
      <w:pPr>
        <w:pStyle w:val="Normal"/>
        <w:jc w:val="both"/>
        <w:rPr/>
      </w:pPr>
      <w:r>
        <w:rPr>
          <w:b/>
          <w:bCs/>
        </w:rPr>
        <w:t>Nota:</w:t>
      </w:r>
      <w:r>
        <w:rPr/>
        <w:t xml:space="preserve"> La Oficina Jurídica podrá determinar la clasificación de cartera que resulte más adecuada para adelantar el correspondiente proceso de cobro de acuerdo con la obligación, sin perjuicio del valor o tiempo establecido en el acuerdo de pago y los intereses que se causen. </w:t>
      </w:r>
    </w:p>
    <w:p>
      <w:pPr>
        <w:pStyle w:val="Normal"/>
        <w:rPr/>
      </w:pPr>
      <w:r>
        <w:rPr/>
      </w:r>
    </w:p>
    <w:p>
      <w:pPr>
        <w:pStyle w:val="Ttulo1"/>
        <w:ind w:left="0" w:hanging="0"/>
        <w:jc w:val="center"/>
        <w:rPr/>
      </w:pPr>
      <w:bookmarkStart w:id="14" w:name="_Toc221196090"/>
      <w:r>
        <w:rPr>
          <w:sz w:val="22"/>
          <w:szCs w:val="22"/>
        </w:rPr>
        <w:t>CAPITULO TERCERO</w:t>
      </w:r>
      <w:bookmarkEnd w:id="14"/>
    </w:p>
    <w:p>
      <w:pPr>
        <w:pStyle w:val="Normal"/>
        <w:rPr/>
      </w:pPr>
      <w:r>
        <w:rPr/>
      </w:r>
    </w:p>
    <w:p>
      <w:pPr>
        <w:pStyle w:val="Ttulo2"/>
        <w:rPr/>
      </w:pPr>
      <w:bookmarkStart w:id="15" w:name="_Toc221196091"/>
      <w:r>
        <w:rPr>
          <w:rFonts w:cs="Arial" w:ascii="Arial" w:hAnsi="Arial"/>
          <w:b/>
          <w:bCs/>
          <w:color w:val="auto"/>
          <w:sz w:val="22"/>
          <w:szCs w:val="22"/>
        </w:rPr>
        <w:t>3.</w:t>
        <w:tab/>
        <w:t>FACILIDADES DE PAGO.</w:t>
      </w:r>
      <w:bookmarkEnd w:id="15"/>
    </w:p>
    <w:p>
      <w:pPr>
        <w:pStyle w:val="Normal"/>
        <w:rPr/>
      </w:pPr>
      <w:r>
        <w:rPr/>
      </w:r>
    </w:p>
    <w:p>
      <w:pPr>
        <w:pStyle w:val="Normal"/>
        <w:jc w:val="both"/>
        <w:rPr/>
      </w:pPr>
      <w:r>
        <w:rPr/>
        <w:t>En cualquier etapa del proceso administrativo de cobro, la Oficina Jurídica podrá mediante documento que contenga obligaciones claras, expresas y exigibles, conceder facilidades de pago sobre dichas acreencias, con el consentimiento del deudor, hasta por un plazo de cinco (5) años.</w:t>
      </w:r>
    </w:p>
    <w:p>
      <w:pPr>
        <w:pStyle w:val="Normal"/>
        <w:jc w:val="both"/>
        <w:rPr/>
      </w:pPr>
      <w:r>
        <w:rPr/>
      </w:r>
    </w:p>
    <w:p>
      <w:pPr>
        <w:pStyle w:val="Normal"/>
        <w:jc w:val="both"/>
        <w:rPr/>
      </w:pPr>
      <w:r>
        <w:rPr>
          <w:b/>
          <w:bCs/>
        </w:rPr>
        <w:t>Nota:</w:t>
      </w:r>
      <w:r>
        <w:rPr/>
        <w:t xml:space="preserve"> En caso de que se genere el incumplimiento del acuerdo de facilidad de pago por parte del deudor, el término de prescripción empezará a regir a partir de la fecha en que está establecido el pago de la última cuota de la obligación. </w:t>
      </w:r>
    </w:p>
    <w:p>
      <w:pPr>
        <w:pStyle w:val="Normal"/>
        <w:jc w:val="both"/>
        <w:rPr/>
      </w:pPr>
      <w:r>
        <w:rPr/>
      </w:r>
    </w:p>
    <w:p>
      <w:pPr>
        <w:pStyle w:val="Normal"/>
        <w:rPr>
          <w:b/>
          <w:b/>
          <w:bCs/>
        </w:rPr>
      </w:pPr>
      <w:r>
        <w:rPr>
          <w:b/>
          <w:bCs/>
        </w:rPr>
      </w:r>
    </w:p>
    <w:p>
      <w:pPr>
        <w:pStyle w:val="Ttulo3"/>
        <w:rPr/>
      </w:pPr>
      <w:bookmarkStart w:id="16" w:name="_Toc221196092"/>
      <w:r>
        <w:rPr>
          <w:rFonts w:cs="Arial" w:ascii="Arial" w:hAnsi="Arial"/>
          <w:b/>
          <w:bCs/>
          <w:color w:val="auto"/>
          <w:sz w:val="22"/>
          <w:szCs w:val="22"/>
        </w:rPr>
        <w:t>3.1.</w:t>
        <w:tab/>
        <w:t>Solicitud de facilidad de pago</w:t>
      </w:r>
      <w:bookmarkEnd w:id="16"/>
    </w:p>
    <w:p>
      <w:pPr>
        <w:pStyle w:val="Normal"/>
        <w:rPr/>
      </w:pPr>
      <w:r>
        <w:rPr/>
      </w:r>
    </w:p>
    <w:p>
      <w:pPr>
        <w:pStyle w:val="Normal"/>
        <w:rPr/>
      </w:pPr>
      <w:r>
        <w:rPr/>
        <w:t>El deudor podrá solicitar se le conceda facilidad de pago por las obligaciones adeudadas, cumpliendo con los requisitos, que se señalan a continuación:</w:t>
      </w:r>
    </w:p>
    <w:p>
      <w:pPr>
        <w:pStyle w:val="Normal"/>
        <w:rPr/>
      </w:pPr>
      <w:r>
        <w:rPr/>
      </w:r>
    </w:p>
    <w:p>
      <w:pPr>
        <w:pStyle w:val="Normal"/>
        <w:jc w:val="both"/>
        <w:rPr/>
      </w:pPr>
      <w:r>
        <w:rPr>
          <w:b/>
          <w:bCs/>
        </w:rPr>
        <w:t>3.1.1.</w:t>
        <w:tab/>
        <w:t>Garantías:</w:t>
      </w:r>
      <w:r>
        <w:rPr/>
        <w:t xml:space="preserve"> Se podrán constituir garantías a favor de la entidad y perfeccionarse antes del otorgamiento de la facilidad de pago, conforme lo disponen la ley, según la naturaleza de estas, aceptándose las siguientes:</w:t>
      </w:r>
    </w:p>
    <w:p>
      <w:pPr>
        <w:pStyle w:val="Normal"/>
        <w:jc w:val="both"/>
        <w:rPr/>
      </w:pPr>
      <w:r>
        <w:rPr/>
      </w:r>
    </w:p>
    <w:p>
      <w:pPr>
        <w:pStyle w:val="ListParagraph"/>
        <w:numPr>
          <w:ilvl w:val="0"/>
          <w:numId w:val="7"/>
        </w:numPr>
        <w:ind w:left="851" w:hanging="284"/>
        <w:jc w:val="both"/>
        <w:rPr/>
      </w:pPr>
      <w:r>
        <w:rPr/>
        <w:t xml:space="preserve">Garantías Personales: Todas las garantías que disponga el deudor a favor de la Entidad para respaldar la deuda de forma suficiente, de conformidad con el artículo 814 del estatuto tributario que indica que las garantías personales se podrán aceptar cuando la cuantía de la deuda no sea superior a 3.000 UVT. </w:t>
      </w:r>
    </w:p>
    <w:p>
      <w:pPr>
        <w:pStyle w:val="ListParagraph"/>
        <w:numPr>
          <w:ilvl w:val="0"/>
          <w:numId w:val="7"/>
        </w:numPr>
        <w:ind w:left="851" w:hanging="284"/>
        <w:jc w:val="both"/>
        <w:rPr/>
      </w:pPr>
      <w:r>
        <w:rPr/>
        <w:t>Garantías reales: El deudor podrá ofrecer garantías de bienes muebles o inmuebles sobre los cuales se puedan generar hipotecas o prendas que permitan respaldar el valor de la obligación.</w:t>
      </w:r>
    </w:p>
    <w:p>
      <w:pPr>
        <w:pStyle w:val="ListParagraph"/>
        <w:numPr>
          <w:ilvl w:val="0"/>
          <w:numId w:val="7"/>
        </w:numPr>
        <w:ind w:left="851" w:hanging="284"/>
        <w:jc w:val="both"/>
        <w:rPr/>
      </w:pPr>
      <w:r>
        <w:rPr/>
        <w:t>Garantías bancarias: Esta garantía debe ser expedida por una Entidad bancaria o corporación financiera vigilada por la Superintendencia Financiera de Colombia, podrá cubrir el valor de la deuda en su totalidad y en caso de generarse un incumplimiento en el acuerdo de facilidad de pago, se hará exigible el monto de la garantía a favor de la Entidad.</w:t>
      </w:r>
    </w:p>
    <w:p>
      <w:pPr>
        <w:pStyle w:val="ListParagraph"/>
        <w:numPr>
          <w:ilvl w:val="0"/>
          <w:numId w:val="7"/>
        </w:numPr>
        <w:ind w:left="851" w:hanging="284"/>
        <w:jc w:val="both"/>
        <w:rPr/>
      </w:pPr>
      <w:r>
        <w:rPr/>
        <w:t>Pólizas de Seguros: Estas deben ser expedidas por una compañía legalmente establecida en Colombia, el valor de la garantía será por el monto de la obligación incluyendo los intereses que se generen hasta el pago total del acuerdo de facilidad de pago. Si se llegará a prorrogar el plazo de pago del acuerdo, la aseguradora debe ampliar el período de vigencia de la póliza. En caso de incumplimiento se hará exigible el valor de la póliza a favor de la Entidad.</w:t>
      </w:r>
    </w:p>
    <w:p>
      <w:pPr>
        <w:pStyle w:val="Normal"/>
        <w:jc w:val="both"/>
        <w:rPr/>
      </w:pPr>
      <w:r>
        <w:rPr/>
      </w:r>
    </w:p>
    <w:p>
      <w:pPr>
        <w:pStyle w:val="Normal"/>
        <w:jc w:val="both"/>
        <w:rPr/>
      </w:pPr>
      <w:r>
        <w:rPr>
          <w:b/>
          <w:bCs/>
        </w:rPr>
        <w:t>Nota:</w:t>
      </w:r>
      <w:r>
        <w:rPr/>
        <w:t xml:space="preserve"> La Oficina Jurídica podrá aceptar o incluir otro tipo de garantías que disponga el deudor para respaldar suficientemente la obligación, que estén acorde al artículo 824 del Estatuto Tributario y demás normas que avalen garantías dentro del proceso de cobro coactivo, de igual manera la entidad evaluará la pertinencia de constituirlas o no.</w:t>
      </w:r>
    </w:p>
    <w:p>
      <w:pPr>
        <w:pStyle w:val="Normal"/>
        <w:ind w:right="49" w:hanging="0"/>
        <w:jc w:val="both"/>
        <w:rPr/>
      </w:pPr>
      <w:r>
        <w:rPr/>
      </w:r>
    </w:p>
    <w:p>
      <w:pPr>
        <w:pStyle w:val="Normal"/>
        <w:ind w:right="49" w:hanging="0"/>
        <w:jc w:val="both"/>
        <w:rPr/>
      </w:pPr>
      <w:r>
        <w:rPr>
          <w:b/>
          <w:bCs/>
        </w:rPr>
        <w:t>3.1.2.</w:t>
        <w:tab/>
        <w:t>Plazos para el otorgamiento de las facilidades de pago:</w:t>
      </w:r>
      <w:r>
        <w:rPr/>
        <w:t xml:space="preserve"> la Oficina Jurídica del Instituto Distrital de Recreación y Deporte, concederá facilidades de pago teniendo en cuenta los plazos y condiciones que se indican a continuación:</w:t>
      </w:r>
    </w:p>
    <w:p>
      <w:pPr>
        <w:pStyle w:val="Normal"/>
        <w:rPr/>
      </w:pPr>
      <w:r>
        <w:rPr/>
      </w:r>
    </w:p>
    <w:p>
      <w:pPr>
        <w:pStyle w:val="ListParagraph"/>
        <w:numPr>
          <w:ilvl w:val="0"/>
          <w:numId w:val="2"/>
        </w:numPr>
        <w:ind w:left="851" w:hanging="284"/>
        <w:rPr/>
      </w:pPr>
      <w:r>
        <w:rPr/>
        <w:t>Hasta 18 meses, para cartera inferior a 7 salarios mínimos mensuales legales vigentes.</w:t>
      </w:r>
    </w:p>
    <w:p>
      <w:pPr>
        <w:pStyle w:val="ListParagraph"/>
        <w:numPr>
          <w:ilvl w:val="0"/>
          <w:numId w:val="2"/>
        </w:numPr>
        <w:ind w:left="851" w:hanging="284"/>
        <w:rPr/>
      </w:pPr>
      <w:r>
        <w:rPr/>
        <w:t>Hasta 36 meses para cartera superior a 7 salarios mínimos mensuales Legales vigentes e inferior a 16 salarios mínimos mensuales legales vigentes.</w:t>
      </w:r>
    </w:p>
    <w:p>
      <w:pPr>
        <w:pStyle w:val="ListParagraph"/>
        <w:numPr>
          <w:ilvl w:val="0"/>
          <w:numId w:val="2"/>
        </w:numPr>
        <w:ind w:left="851" w:hanging="284"/>
        <w:rPr/>
      </w:pPr>
      <w:r>
        <w:rPr/>
        <w:t>Hasta 60 meses para cartera superior a 16 salarios mínimos mensuales legales vigentes.</w:t>
      </w:r>
    </w:p>
    <w:p>
      <w:pPr>
        <w:pStyle w:val="Normal"/>
        <w:rPr/>
      </w:pPr>
      <w:r>
        <w:rPr/>
      </w:r>
    </w:p>
    <w:p>
      <w:pPr>
        <w:pStyle w:val="Normal"/>
        <w:jc w:val="both"/>
        <w:rPr/>
      </w:pPr>
      <w:r>
        <w:rPr>
          <w:b/>
          <w:bCs/>
        </w:rPr>
        <w:t>Nota:</w:t>
      </w:r>
      <w:r>
        <w:rPr/>
        <w:t xml:space="preserve"> Sin perjuicio de las anteriores condiciones, la Oficina Jurídica podrá establecer el plazo de pago que mejor se adecúe para garantizar el cumplimiento de la obligación, de acuerdo con el monto y/o el tiempo pactado con el obligado, que permita recaudar de manera satisfactoria los recursos a favor de la entidad.</w:t>
      </w:r>
    </w:p>
    <w:p>
      <w:pPr>
        <w:pStyle w:val="Normal"/>
        <w:rPr/>
      </w:pPr>
      <w:r>
        <w:rPr/>
      </w:r>
    </w:p>
    <w:p>
      <w:pPr>
        <w:pStyle w:val="Normal"/>
        <w:jc w:val="both"/>
        <w:rPr/>
      </w:pPr>
      <w:r>
        <w:rPr>
          <w:b/>
          <w:bCs/>
        </w:rPr>
        <w:t>3.1.3</w:t>
        <w:tab/>
        <w:t xml:space="preserve">Pago inicial: </w:t>
      </w:r>
      <w:r>
        <w:rPr/>
        <w:t>Para el otorgamiento de la facilidad de pago, se podrá realizar un pago inicial de acuerdo con la clasificación de cartera prevista en el numeral 2.3., en la siguiente proporción:</w:t>
      </w:r>
    </w:p>
    <w:p>
      <w:pPr>
        <w:pStyle w:val="Normal"/>
        <w:rPr/>
      </w:pPr>
      <w:r>
        <w:rPr/>
      </w:r>
    </w:p>
    <w:p>
      <w:pPr>
        <w:pStyle w:val="ListParagraph"/>
        <w:numPr>
          <w:ilvl w:val="0"/>
          <w:numId w:val="8"/>
        </w:numPr>
        <w:ind w:left="851" w:hanging="284"/>
        <w:jc w:val="both"/>
        <w:rPr/>
      </w:pPr>
      <w:r>
        <w:rPr/>
        <w:t>Para la clasificada como cartera de baja criticidad, se establece un pago inicial de por lo menos el 20%.</w:t>
      </w:r>
    </w:p>
    <w:p>
      <w:pPr>
        <w:pStyle w:val="ListParagraph"/>
        <w:numPr>
          <w:ilvl w:val="0"/>
          <w:numId w:val="8"/>
        </w:numPr>
        <w:ind w:left="851" w:hanging="284"/>
        <w:jc w:val="both"/>
        <w:rPr/>
      </w:pPr>
      <w:r>
        <w:rPr/>
        <w:t>Para la clasificada como cartera de mediana criticidad, se establece un pago inicial de por lo menos el 25%.</w:t>
      </w:r>
    </w:p>
    <w:p>
      <w:pPr>
        <w:pStyle w:val="ListParagraph"/>
        <w:numPr>
          <w:ilvl w:val="0"/>
          <w:numId w:val="8"/>
        </w:numPr>
        <w:ind w:left="851" w:hanging="284"/>
        <w:jc w:val="both"/>
        <w:rPr/>
      </w:pPr>
      <w:r>
        <w:rPr/>
        <w:t>Para la clasificada como Cartera de alta criticidad, se establece un pago inicial de por lo menos el 30%.</w:t>
      </w:r>
    </w:p>
    <w:p>
      <w:pPr>
        <w:pStyle w:val="ListParagraph"/>
        <w:ind w:left="1060" w:hanging="0"/>
        <w:rPr/>
      </w:pPr>
      <w:r>
        <w:rPr/>
      </w:r>
    </w:p>
    <w:p>
      <w:pPr>
        <w:pStyle w:val="Normal"/>
        <w:jc w:val="both"/>
        <w:rPr/>
      </w:pPr>
      <w:r>
        <w:rPr>
          <w:b/>
          <w:bCs/>
        </w:rPr>
        <w:t>Nota:</w:t>
      </w:r>
      <w:r>
        <w:rPr/>
        <w:t xml:space="preserve"> El pago inicial podrá definirse por parte de la Oficina Jurídica motivadamente con el fin de permitir recaudar el valor de la obligación de manera eficiente. Así mismo, el porcentaje del pago inicial lo podrá definir la Oficina Jurídica buscando que se pueda recaudar el valor de la obligación de la manera eficiente.</w:t>
      </w:r>
    </w:p>
    <w:p>
      <w:pPr>
        <w:pStyle w:val="Normal"/>
        <w:rPr/>
      </w:pPr>
      <w:r>
        <w:rPr/>
      </w:r>
    </w:p>
    <w:p>
      <w:pPr>
        <w:pStyle w:val="Normal"/>
        <w:jc w:val="both"/>
        <w:rPr/>
      </w:pPr>
      <w:r>
        <w:rPr>
          <w:b/>
          <w:bCs/>
        </w:rPr>
        <w:t>3.1.4. Intereses:</w:t>
      </w:r>
      <w:r>
        <w:rPr/>
        <w:t xml:space="preserve"> Los intereses moratorios son aquellos que debe pagar el deudor por el incumplimiento del pago de la obligación, desde el incumplimiento inicial del pago principal hasta cuando se realice el pago total de la obligación o se celebre Acuerdo de pago. En ningún caso se podrá exonerar del pago de intereses causados, desde la exigibilidad de la obligación hasta su pago definitivo.</w:t>
      </w:r>
    </w:p>
    <w:p>
      <w:pPr>
        <w:pStyle w:val="Normal"/>
        <w:rPr/>
      </w:pPr>
      <w:r>
        <w:rPr/>
      </w:r>
    </w:p>
    <w:p>
      <w:pPr>
        <w:pStyle w:val="Normal"/>
        <w:jc w:val="both"/>
        <w:rPr/>
      </w:pPr>
      <w:r>
        <w:rPr>
          <w:b/>
          <w:bCs/>
        </w:rPr>
        <w:t>Nota:</w:t>
      </w:r>
      <w:r>
        <w:rPr/>
        <w:t xml:space="preserve"> Se deberá incorporar en el acuerdo de pago los intereses que se hayan generado hasta la fecha de celebración del acuerdo de facilidad de pago.</w:t>
      </w:r>
    </w:p>
    <w:p>
      <w:pPr>
        <w:pStyle w:val="Normal"/>
        <w:jc w:val="both"/>
        <w:rPr/>
      </w:pPr>
      <w:r>
        <w:rPr/>
      </w:r>
    </w:p>
    <w:p>
      <w:pPr>
        <w:pStyle w:val="Normal"/>
        <w:jc w:val="both"/>
        <w:rPr/>
      </w:pPr>
      <w:r>
        <w:rPr/>
        <w:t>Para la liquidación de intereses de las obligaciones no tributarias, se calcularán de conformidad con las normas discriminadas en la siguiente tabla de acuerdo con el tipo de obligación:</w:t>
      </w:r>
    </w:p>
    <w:p>
      <w:pPr>
        <w:pStyle w:val="Normal"/>
        <w:jc w:val="both"/>
        <w:rPr/>
      </w:pPr>
      <w:r>
        <w:rPr/>
      </w:r>
    </w:p>
    <w:p>
      <w:pPr>
        <w:pStyle w:val="Normal"/>
        <w:rPr/>
      </w:pPr>
      <w:r>
        <w:rPr/>
      </w:r>
    </w:p>
    <w:tbl>
      <w:tblPr>
        <w:tblStyle w:val="Tablaconcuadrcula"/>
        <w:tblW w:w="8926" w:type="dxa"/>
        <w:jc w:val="left"/>
        <w:tblInd w:w="0" w:type="dxa"/>
        <w:tblCellMar>
          <w:top w:w="0" w:type="dxa"/>
          <w:left w:w="108" w:type="dxa"/>
          <w:bottom w:w="0" w:type="dxa"/>
          <w:right w:w="108" w:type="dxa"/>
        </w:tblCellMar>
        <w:tblLook w:firstRow="1" w:noVBand="1" w:lastRow="0" w:firstColumn="1" w:lastColumn="0" w:noHBand="0" w:val="04a0"/>
      </w:tblPr>
      <w:tblGrid>
        <w:gridCol w:w="2830"/>
        <w:gridCol w:w="3827"/>
        <w:gridCol w:w="2269"/>
      </w:tblGrid>
      <w:tr>
        <w:trPr/>
        <w:tc>
          <w:tcPr>
            <w:tcW w:w="2830" w:type="dxa"/>
            <w:tcBorders/>
            <w:shd w:color="auto" w:fill="D9D9D9" w:themeFill="background1" w:themeFillShade="d9" w:val="clear"/>
          </w:tcPr>
          <w:p>
            <w:pPr>
              <w:pStyle w:val="Normal"/>
              <w:rPr/>
            </w:pPr>
            <w:sdt>
              <w:sdtPr>
                <w:id w:val="635551184"/>
              </w:sdtPr>
              <w:sdtContent>
                <w:r>
                  <w:rPr>
                    <w:b/>
                    <w:bCs/>
                  </w:rPr>
                  <w:t>Tipo de obligación</w:t>
                </w:r>
              </w:sdtContent>
            </w:sdt>
          </w:p>
        </w:tc>
        <w:tc>
          <w:tcPr>
            <w:tcW w:w="3827" w:type="dxa"/>
            <w:tcBorders/>
            <w:shd w:color="auto" w:fill="D9D9D9" w:themeFill="background1" w:themeFillShade="d9" w:val="clear"/>
          </w:tcPr>
          <w:p>
            <w:pPr>
              <w:pStyle w:val="Normal"/>
              <w:rPr/>
            </w:pPr>
            <w:r>
              <w:rPr>
                <w:b/>
                <w:bCs/>
              </w:rPr>
              <w:t>Tasa de liquidación</w:t>
            </w:r>
          </w:p>
        </w:tc>
        <w:tc>
          <w:tcPr>
            <w:tcW w:w="2269" w:type="dxa"/>
            <w:tcBorders/>
            <w:shd w:color="auto" w:fill="D9D9D9" w:themeFill="background1" w:themeFillShade="d9" w:val="clear"/>
          </w:tcPr>
          <w:p>
            <w:pPr>
              <w:pStyle w:val="Normal"/>
              <w:rPr/>
            </w:pPr>
            <w:r>
              <w:rPr>
                <w:b/>
                <w:bCs/>
              </w:rPr>
              <w:t>Norma aplicable</w:t>
            </w:r>
          </w:p>
        </w:tc>
      </w:tr>
      <w:tr>
        <w:trPr/>
        <w:tc>
          <w:tcPr>
            <w:tcW w:w="2830" w:type="dxa"/>
            <w:tcBorders/>
            <w:shd w:fill="auto" w:val="clear"/>
          </w:tcPr>
          <w:p>
            <w:pPr>
              <w:pStyle w:val="Normal"/>
              <w:rPr/>
            </w:pPr>
            <w:r>
              <w:rPr/>
              <w:t>Cargas urbanísticas</w:t>
            </w:r>
          </w:p>
        </w:tc>
        <w:tc>
          <w:tcPr>
            <w:tcW w:w="3827" w:type="dxa"/>
            <w:tcBorders/>
            <w:shd w:fill="auto" w:val="clear"/>
          </w:tcPr>
          <w:p>
            <w:pPr>
              <w:pStyle w:val="Normal"/>
              <w:rPr/>
            </w:pPr>
            <w:r>
              <w:rPr/>
              <w:t>6% anual</w:t>
            </w:r>
          </w:p>
        </w:tc>
        <w:tc>
          <w:tcPr>
            <w:tcW w:w="2269" w:type="dxa"/>
            <w:tcBorders/>
            <w:shd w:fill="auto" w:val="clear"/>
          </w:tcPr>
          <w:p>
            <w:pPr>
              <w:pStyle w:val="Normal"/>
              <w:rPr/>
            </w:pPr>
            <w:r>
              <w:rPr/>
              <w:t>Artículo 2232 del Código Civil</w:t>
            </w:r>
          </w:p>
        </w:tc>
      </w:tr>
      <w:tr>
        <w:trPr/>
        <w:tc>
          <w:tcPr>
            <w:tcW w:w="2830" w:type="dxa"/>
            <w:tcBorders/>
            <w:shd w:fill="auto" w:val="clear"/>
          </w:tcPr>
          <w:p>
            <w:pPr>
              <w:pStyle w:val="Normal"/>
              <w:rPr/>
            </w:pPr>
            <w:r>
              <w:rPr/>
              <w:t>Sanción disciplinaria</w:t>
            </w:r>
          </w:p>
        </w:tc>
        <w:tc>
          <w:tcPr>
            <w:tcW w:w="3827" w:type="dxa"/>
            <w:tcBorders/>
            <w:shd w:fill="auto" w:val="clear"/>
          </w:tcPr>
          <w:p>
            <w:pPr>
              <w:pStyle w:val="Normal"/>
              <w:rPr/>
            </w:pPr>
            <w:r>
              <w:rPr/>
              <w:t>Interés bancario corriente vigente</w:t>
            </w:r>
          </w:p>
        </w:tc>
        <w:tc>
          <w:tcPr>
            <w:tcW w:w="2269" w:type="dxa"/>
            <w:tcBorders/>
            <w:shd w:fill="auto" w:val="clear"/>
          </w:tcPr>
          <w:p>
            <w:pPr>
              <w:pStyle w:val="Normal"/>
              <w:rPr/>
            </w:pPr>
            <w:r>
              <w:rPr/>
              <w:t>Artículo 237 – Ley 1952 de 2019</w:t>
            </w:r>
          </w:p>
        </w:tc>
      </w:tr>
      <w:tr>
        <w:trPr/>
        <w:tc>
          <w:tcPr>
            <w:tcW w:w="2830" w:type="dxa"/>
            <w:tcBorders/>
            <w:shd w:fill="auto" w:val="clear"/>
          </w:tcPr>
          <w:p>
            <w:pPr>
              <w:pStyle w:val="Normal"/>
              <w:rPr/>
            </w:pPr>
            <w:r>
              <w:rPr/>
              <w:t>Sanciones contractuales</w:t>
            </w:r>
          </w:p>
        </w:tc>
        <w:tc>
          <w:tcPr>
            <w:tcW w:w="3827" w:type="dxa"/>
            <w:tcBorders/>
            <w:shd w:fill="auto" w:val="clear"/>
          </w:tcPr>
          <w:p>
            <w:pPr>
              <w:pStyle w:val="Normal"/>
              <w:rPr/>
            </w:pPr>
            <w:r>
              <w:rPr/>
              <w:t>Interés bancario corriente - una y media veces del bancario corriente</w:t>
            </w:r>
          </w:p>
        </w:tc>
        <w:tc>
          <w:tcPr>
            <w:tcW w:w="2269" w:type="dxa"/>
            <w:tcBorders/>
            <w:shd w:fill="auto" w:val="clear"/>
          </w:tcPr>
          <w:p>
            <w:pPr>
              <w:pStyle w:val="Normal"/>
              <w:rPr/>
            </w:pPr>
            <w:r>
              <w:rPr/>
              <w:t>Artículo 884 Código de Comercio</w:t>
            </w:r>
          </w:p>
        </w:tc>
      </w:tr>
      <w:tr>
        <w:trPr/>
        <w:tc>
          <w:tcPr>
            <w:tcW w:w="2830" w:type="dxa"/>
            <w:tcBorders/>
            <w:shd w:fill="auto" w:val="clear"/>
          </w:tcPr>
          <w:p>
            <w:pPr>
              <w:pStyle w:val="Normal"/>
              <w:rPr/>
            </w:pPr>
            <w:r>
              <w:rPr/>
              <w:t>Procesos judiciales y costas</w:t>
            </w:r>
          </w:p>
        </w:tc>
        <w:tc>
          <w:tcPr>
            <w:tcW w:w="3827" w:type="dxa"/>
            <w:tcBorders/>
            <w:shd w:fill="auto" w:val="clear"/>
          </w:tcPr>
          <w:p>
            <w:pPr>
              <w:pStyle w:val="Normal"/>
              <w:rPr/>
            </w:pPr>
            <w:r>
              <w:rPr/>
              <w:t>6% anual</w:t>
            </w:r>
          </w:p>
        </w:tc>
        <w:tc>
          <w:tcPr>
            <w:tcW w:w="2269" w:type="dxa"/>
            <w:tcBorders/>
            <w:shd w:fill="auto" w:val="clear"/>
          </w:tcPr>
          <w:p>
            <w:pPr>
              <w:pStyle w:val="Normal"/>
              <w:rPr/>
            </w:pPr>
            <w:r>
              <w:rPr/>
              <w:t>Artículo 2232 del Código Civil</w:t>
            </w:r>
          </w:p>
        </w:tc>
      </w:tr>
      <w:tr>
        <w:trPr/>
        <w:tc>
          <w:tcPr>
            <w:tcW w:w="2830" w:type="dxa"/>
            <w:tcBorders/>
            <w:shd w:fill="auto" w:val="clear"/>
          </w:tcPr>
          <w:p>
            <w:pPr>
              <w:pStyle w:val="Normal"/>
              <w:rPr/>
            </w:pPr>
            <w:r>
              <w:rPr/>
              <w:t>Otras sanciones no especificadas</w:t>
            </w:r>
          </w:p>
        </w:tc>
        <w:tc>
          <w:tcPr>
            <w:tcW w:w="3827" w:type="dxa"/>
            <w:tcBorders/>
            <w:shd w:fill="auto" w:val="clear"/>
          </w:tcPr>
          <w:p>
            <w:pPr>
              <w:pStyle w:val="Normal"/>
              <w:rPr/>
            </w:pPr>
            <w:r>
              <w:rPr/>
              <w:t>6% anual</w:t>
            </w:r>
          </w:p>
        </w:tc>
        <w:tc>
          <w:tcPr>
            <w:tcW w:w="2269" w:type="dxa"/>
            <w:tcBorders/>
            <w:shd w:fill="auto" w:val="clear"/>
          </w:tcPr>
          <w:p>
            <w:pPr>
              <w:pStyle w:val="Normal"/>
              <w:rPr/>
            </w:pPr>
            <w:r>
              <w:rPr/>
              <w:t>Artículo 2232 del Código Civil</w:t>
            </w:r>
          </w:p>
        </w:tc>
      </w:tr>
    </w:tbl>
    <w:p>
      <w:pPr>
        <w:pStyle w:val="Normal"/>
        <w:rPr/>
      </w:pPr>
      <w:r>
        <w:rPr/>
      </w:r>
    </w:p>
    <w:p>
      <w:pPr>
        <w:pStyle w:val="Normal"/>
        <w:jc w:val="both"/>
        <w:rPr/>
      </w:pPr>
      <w:r>
        <w:rPr>
          <w:b/>
          <w:bCs/>
        </w:rPr>
        <w:t>Nota:</w:t>
      </w:r>
      <w:r>
        <w:rPr/>
        <w:t xml:space="preserve"> En caso de que, la obligación no tributaria no cuente con norma específica para la liquidación de intereses, la Oficina Jurídica podrá utilizar las disposiciones establecidas en el Código de Comercio o cualquier otra norma aplicable al proceso de cobro coactivo.   </w:t>
      </w:r>
    </w:p>
    <w:p>
      <w:pPr>
        <w:pStyle w:val="Normal"/>
        <w:rPr/>
      </w:pPr>
      <w:r>
        <w:rPr/>
      </w:r>
    </w:p>
    <w:p>
      <w:pPr>
        <w:pStyle w:val="Ttulo3"/>
        <w:rPr/>
      </w:pPr>
      <w:bookmarkStart w:id="17" w:name="_Toc221196093"/>
      <w:r>
        <w:rPr>
          <w:rFonts w:cs="Arial" w:ascii="Arial" w:hAnsi="Arial"/>
          <w:b/>
          <w:bCs/>
          <w:color w:val="auto"/>
          <w:sz w:val="22"/>
          <w:szCs w:val="22"/>
        </w:rPr>
        <w:t>3.2.</w:t>
        <w:tab/>
        <w:t>Suspensión del proceso de cobro</w:t>
      </w:r>
      <w:bookmarkEnd w:id="17"/>
    </w:p>
    <w:p>
      <w:pPr>
        <w:pStyle w:val="Normal"/>
        <w:rPr/>
      </w:pPr>
      <w:r>
        <w:rPr/>
      </w:r>
    </w:p>
    <w:p>
      <w:pPr>
        <w:pStyle w:val="Normal"/>
        <w:jc w:val="both"/>
        <w:rPr/>
      </w:pPr>
      <w:r>
        <w:rPr/>
        <w:t>Por acuerdo entre la administración y el deudor se podrá suspender el proceso coactivo y en el evento de incumplirse la facilidad de pago otorgada en cualquier momento o cuota, se reanudará el proceso coactivo en la etapa procesal en que se encontraba al momento de dicho otorgamiento, sin perjuicio de los intereses que se sigan generando por el no pago de la obligación.</w:t>
      </w:r>
    </w:p>
    <w:p>
      <w:pPr>
        <w:pStyle w:val="Normal"/>
        <w:rPr/>
      </w:pPr>
      <w:r>
        <w:rPr/>
      </w:r>
    </w:p>
    <w:p>
      <w:pPr>
        <w:pStyle w:val="Ttulo3"/>
        <w:rPr/>
      </w:pPr>
      <w:bookmarkStart w:id="18" w:name="_Toc221196094"/>
      <w:r>
        <w:rPr>
          <w:rFonts w:cs="Arial" w:ascii="Arial" w:hAnsi="Arial"/>
          <w:b/>
          <w:bCs/>
          <w:color w:val="auto"/>
          <w:sz w:val="22"/>
          <w:szCs w:val="22"/>
        </w:rPr>
        <w:t>3.3.</w:t>
        <w:tab/>
        <w:t>Clausula aceleratoria</w:t>
      </w:r>
      <w:bookmarkEnd w:id="18"/>
    </w:p>
    <w:p>
      <w:pPr>
        <w:pStyle w:val="Normal"/>
        <w:rPr/>
      </w:pPr>
      <w:r>
        <w:rPr/>
      </w:r>
    </w:p>
    <w:p>
      <w:pPr>
        <w:pStyle w:val="Normal"/>
        <w:jc w:val="both"/>
        <w:rPr/>
      </w:pPr>
      <w:r>
        <w:rPr/>
        <w:t>Deberá incorporarse en las condiciones de la facilidad de pago otorgada, que el incumplimiento parcial o total de las estipulaciones efectuadas, otorga la potestad al IDRD de declarar incumplidos los plazos concedidos anticipadamente y por ende acelerar el cumplimiento total e inmediato de las obligaciones en cobro.</w:t>
      </w:r>
    </w:p>
    <w:p>
      <w:pPr>
        <w:pStyle w:val="Normal"/>
        <w:jc w:val="both"/>
        <w:rPr/>
      </w:pPr>
      <w:r>
        <w:rPr/>
      </w:r>
    </w:p>
    <w:p>
      <w:pPr>
        <w:pStyle w:val="Normal"/>
        <w:jc w:val="both"/>
        <w:rPr/>
      </w:pPr>
      <w:r>
        <w:rPr/>
        <w:t xml:space="preserve">La cláusula aceleratoria podrá hacerla exigible o no motivadamente, cuando la Oficina Jurídica, con el fin de garantizar el cumplimiento de la obligación, considere necesario aplicarla. </w:t>
      </w:r>
    </w:p>
    <w:p>
      <w:pPr>
        <w:pStyle w:val="Normal"/>
        <w:jc w:val="both"/>
        <w:rPr/>
      </w:pPr>
      <w:r>
        <w:rPr/>
      </w:r>
    </w:p>
    <w:p>
      <w:pPr>
        <w:pStyle w:val="Normal"/>
        <w:jc w:val="both"/>
        <w:rPr/>
      </w:pPr>
      <w:r>
        <w:rPr/>
        <w:t xml:space="preserve">La Oficina Jurídica tendrá la facultad de aplicar o no la Cláusula motivadamente, cuyo criterio corresponderá al caso de cobro especifico, determinando si para garantizar el cumplimiento se considera necesario aplicarla.  </w:t>
      </w:r>
    </w:p>
    <w:p>
      <w:pPr>
        <w:pStyle w:val="Normal"/>
        <w:rPr/>
      </w:pPr>
      <w:r>
        <w:rPr/>
      </w:r>
    </w:p>
    <w:p>
      <w:pPr>
        <w:pStyle w:val="Ttulo3"/>
        <w:rPr/>
      </w:pPr>
      <w:bookmarkStart w:id="19" w:name="_Toc221196095"/>
      <w:r>
        <w:rPr>
          <w:rFonts w:cs="Arial" w:ascii="Arial" w:hAnsi="Arial"/>
          <w:b/>
          <w:bCs/>
          <w:color w:val="auto"/>
          <w:sz w:val="22"/>
          <w:szCs w:val="22"/>
        </w:rPr>
        <w:t>3.4.</w:t>
        <w:tab/>
        <w:t>Verificación de cumplimiento de pagos</w:t>
      </w:r>
      <w:bookmarkEnd w:id="19"/>
    </w:p>
    <w:p>
      <w:pPr>
        <w:pStyle w:val="Normal"/>
        <w:rPr/>
      </w:pPr>
      <w:r>
        <w:rPr/>
      </w:r>
    </w:p>
    <w:p>
      <w:pPr>
        <w:pStyle w:val="Normal"/>
        <w:rPr/>
      </w:pPr>
      <w:r>
        <w:rPr/>
        <w:t>La Oficina Jurídica comunicará a la Subdirección Administrativa y Financiera del IDRD, las facilidades de pago otorgadas y los pagos que sean puestos bajo su conocimiento.</w:t>
      </w:r>
    </w:p>
    <w:p>
      <w:pPr>
        <w:pStyle w:val="Normal"/>
        <w:rPr/>
      </w:pPr>
      <w:r>
        <w:rPr/>
      </w:r>
    </w:p>
    <w:p>
      <w:pPr>
        <w:pStyle w:val="Normal"/>
        <w:jc w:val="both"/>
        <w:rPr/>
      </w:pPr>
      <w:r>
        <w:rPr/>
        <w:t>Por su parte, la Subdirección Administrativa y Financiera del Instituto, deberá suministrar trimestralmente o a solicitud de la Oficina Jurídica, un estado de cuenta sobre cada facilidad de pago otorgada, especificando el nombre del deudor, la fecha del pago, el valor consignado y el saldo actual con el valor total de la obligación y los intereses que se hayan generado por incumplimiento de la facilidad de pago.</w:t>
      </w:r>
    </w:p>
    <w:p>
      <w:pPr>
        <w:pStyle w:val="Normal"/>
        <w:rPr/>
      </w:pPr>
      <w:r>
        <w:rPr/>
      </w:r>
    </w:p>
    <w:p>
      <w:pPr>
        <w:pStyle w:val="Normal"/>
        <w:rPr/>
      </w:pPr>
      <w:r>
        <w:rPr/>
        <w:t>Previo a la terminación de los procedimientos de cobro, deberá expedirse por parte de la Subdirección Administrativa y Financiera, certificación sobre el pago de las obligaciones en cobro, que deberá anexarse al respectivo expediente.</w:t>
      </w:r>
    </w:p>
    <w:p>
      <w:pPr>
        <w:pStyle w:val="Normal"/>
        <w:rPr/>
      </w:pPr>
      <w:r>
        <w:rPr/>
      </w:r>
    </w:p>
    <w:p>
      <w:pPr>
        <w:pStyle w:val="Normal"/>
        <w:jc w:val="both"/>
        <w:rPr/>
      </w:pPr>
      <w:r>
        <w:rPr>
          <w:b/>
          <w:bCs/>
        </w:rPr>
        <w:t xml:space="preserve">Nota: </w:t>
      </w:r>
      <w:r>
        <w:rPr/>
        <w:t xml:space="preserve">Atendiendo que el proceso de cobro inicia con la solicitud de un área de la entidad, será esta la encargada de expedir el respectivo paz y salvo y/o solicitud de cierre una vez se verifique el cumplimiento de la obligación. </w:t>
      </w:r>
    </w:p>
    <w:p>
      <w:pPr>
        <w:pStyle w:val="Normal"/>
        <w:rPr/>
      </w:pPr>
      <w:r>
        <w:rPr/>
      </w:r>
    </w:p>
    <w:p>
      <w:pPr>
        <w:pStyle w:val="Normal"/>
        <w:rPr/>
      </w:pPr>
      <w:r>
        <w:rPr/>
      </w:r>
    </w:p>
    <w:p>
      <w:pPr>
        <w:pStyle w:val="Normal"/>
        <w:rPr/>
      </w:pPr>
      <w:r>
        <w:rPr>
          <w:b/>
          <w:bCs/>
        </w:rPr>
        <w:t>3.4.1 Apoyo a la gestión del proceso de cobro</w:t>
      </w:r>
    </w:p>
    <w:p>
      <w:pPr>
        <w:pStyle w:val="Normal"/>
        <w:rPr/>
      </w:pPr>
      <w:r>
        <w:rPr/>
      </w:r>
    </w:p>
    <w:p>
      <w:pPr>
        <w:pStyle w:val="Normal"/>
        <w:jc w:val="both"/>
        <w:rPr/>
      </w:pPr>
      <w:r>
        <w:rPr/>
        <w:t>Para facilitar la gestión de cobro atribuida a la Oficina Jurídica, las demás dependencias del Instituto Distrital de Recreación y Deporte y en especial aquella donde surge la obligación objeto de la actuación administrativa ya sea persuasiva o coactiva, deberán apoyar las actuaciones que se adelanten en el marco de este manual, ya sea de oficio o a petición de parte, con la finalidad de contribuir en la recuperación de la cartera a favor de la entidad. Lo anterior, de conformidad con el principio de coordinación administrativa.</w:t>
      </w:r>
    </w:p>
    <w:p>
      <w:pPr>
        <w:pStyle w:val="Normal"/>
        <w:rPr/>
      </w:pPr>
      <w:r>
        <w:rPr/>
      </w:r>
    </w:p>
    <w:p>
      <w:pPr>
        <w:pStyle w:val="Normal"/>
        <w:jc w:val="both"/>
        <w:rPr/>
      </w:pPr>
      <w:r>
        <w:rPr>
          <w:b/>
          <w:bCs/>
        </w:rPr>
        <w:t>Nota:</w:t>
      </w:r>
      <w:r>
        <w:rPr/>
        <w:t xml:space="preserve"> Ante la solicitud de información o de apoyo por parte de la Oficina Jurídica a cualquier dependencia del Instituto Distrital de Recreación y Deporte, se otorgará un tiempo de respuesta no superior a cinco (5) días hábiles, con el fin de adelantar de manera eficaz el proceso de cobro de las obligaciones a favor de la Entidad.</w:t>
      </w:r>
    </w:p>
    <w:p>
      <w:pPr>
        <w:pStyle w:val="Normal"/>
        <w:rPr/>
      </w:pPr>
      <w:r>
        <w:rPr/>
      </w:r>
    </w:p>
    <w:p>
      <w:pPr>
        <w:pStyle w:val="Normal"/>
        <w:rPr/>
      </w:pPr>
      <w:r>
        <w:rPr/>
      </w:r>
    </w:p>
    <w:p>
      <w:pPr>
        <w:pStyle w:val="Ttulo3"/>
        <w:rPr/>
      </w:pPr>
      <w:bookmarkStart w:id="20" w:name="_Toc221196096"/>
      <w:r>
        <w:rPr>
          <w:rFonts w:cs="Arial" w:ascii="Arial" w:hAnsi="Arial"/>
          <w:b/>
          <w:bCs/>
          <w:color w:val="auto"/>
          <w:sz w:val="22"/>
          <w:szCs w:val="22"/>
        </w:rPr>
        <w:t>3.5.</w:t>
        <w:tab/>
        <w:t>Otras disposiciones</w:t>
      </w:r>
      <w:bookmarkEnd w:id="20"/>
    </w:p>
    <w:p>
      <w:pPr>
        <w:pStyle w:val="Normal"/>
        <w:rPr/>
      </w:pPr>
      <w:r>
        <w:rPr/>
      </w:r>
    </w:p>
    <w:p>
      <w:pPr>
        <w:pStyle w:val="Normal"/>
        <w:jc w:val="both"/>
        <w:rPr/>
      </w:pPr>
      <w:r>
        <w:rPr/>
        <w:t>Para el otorgamiento de la facilidad de pago, será indispensable constituir garantía y/o realizar pago inicial, de acuerdo con las reglas señaladas en los numerales anteriores.</w:t>
      </w:r>
    </w:p>
    <w:p>
      <w:pPr>
        <w:pStyle w:val="Normal"/>
        <w:jc w:val="both"/>
        <w:rPr/>
      </w:pPr>
      <w:r>
        <w:rPr/>
      </w:r>
    </w:p>
    <w:p>
      <w:pPr>
        <w:pStyle w:val="Normal"/>
        <w:jc w:val="both"/>
        <w:rPr/>
      </w:pPr>
      <w:r>
        <w:rPr/>
        <w:t>La Secretaría General, la Subdirección Administrativa y Financiera, la Subdirección Técnica de Parques, la Subdirección Técnica de Recreación y Deportes y la Subdirección Técnica de Construcciones, cuando la normatividad vigente les otorgue la potestad de realizar acuerdos de pago, estas podrán llevar a cabo la suscripción de estos, con el fin de buscar el pago de acreencias, dando estricto cumplimiento a lo dispuesto en el presente manual y con el acompañamiento de la Oficina Jurídica.</w:t>
      </w:r>
    </w:p>
    <w:p>
      <w:pPr>
        <w:pStyle w:val="Normal"/>
        <w:jc w:val="both"/>
        <w:rPr/>
      </w:pPr>
      <w:r>
        <w:rPr/>
      </w:r>
    </w:p>
    <w:p>
      <w:pPr>
        <w:pStyle w:val="Ttulo1"/>
        <w:ind w:left="5134" w:hanging="5134"/>
        <w:jc w:val="center"/>
        <w:rPr/>
      </w:pPr>
      <w:bookmarkStart w:id="21" w:name="_Toc221196097"/>
      <w:r>
        <w:rPr>
          <w:sz w:val="22"/>
          <w:szCs w:val="22"/>
        </w:rPr>
        <w:t>CAPITULO CUARTO</w:t>
      </w:r>
      <w:bookmarkEnd w:id="21"/>
    </w:p>
    <w:p>
      <w:pPr>
        <w:pStyle w:val="Ttulo1"/>
        <w:ind w:left="5134" w:hanging="5134"/>
        <w:rPr>
          <w:sz w:val="22"/>
          <w:szCs w:val="22"/>
        </w:rPr>
      </w:pPr>
      <w:r>
        <w:rPr>
          <w:sz w:val="22"/>
          <w:szCs w:val="22"/>
        </w:rPr>
      </w:r>
    </w:p>
    <w:p>
      <w:pPr>
        <w:pStyle w:val="Ttulo2"/>
        <w:rPr/>
      </w:pPr>
      <w:bookmarkStart w:id="22" w:name="_Toc221196098"/>
      <w:r>
        <w:rPr>
          <w:rFonts w:cs="Arial" w:ascii="Arial" w:hAnsi="Arial"/>
          <w:b/>
          <w:bCs/>
          <w:color w:val="auto"/>
          <w:sz w:val="22"/>
          <w:szCs w:val="22"/>
        </w:rPr>
        <w:t>4. MEDIDAS CAUTELARES</w:t>
      </w:r>
      <w:bookmarkEnd w:id="22"/>
    </w:p>
    <w:p>
      <w:pPr>
        <w:pStyle w:val="Normal"/>
        <w:rPr/>
      </w:pPr>
      <w:r>
        <w:rPr/>
      </w:r>
    </w:p>
    <w:p>
      <w:pPr>
        <w:pStyle w:val="Normal"/>
        <w:jc w:val="both"/>
        <w:rPr/>
      </w:pPr>
      <w:r>
        <w:rPr/>
        <w:t>De conformidad con lo establecido en los artículos 588 y siguientes del Código General del Proceso, dentro de las medidas cautelares encontramos las cauciones, el embargo y el secuestro. El acreedor de una obligación personal tiene derecho de perseguir su efectividad o pago mediante la venta forzada de todos los bienes presentes o futuros del deudor.</w:t>
      </w:r>
    </w:p>
    <w:p>
      <w:pPr>
        <w:pStyle w:val="Normal"/>
        <w:jc w:val="both"/>
        <w:rPr/>
      </w:pPr>
      <w:r>
        <w:rPr/>
      </w:r>
    </w:p>
    <w:p>
      <w:pPr>
        <w:pStyle w:val="Normal"/>
        <w:jc w:val="both"/>
        <w:rPr/>
      </w:pPr>
      <w:r>
        <w:rPr/>
        <w:t>Dentro de los procesos de cobro administrativo coactivo y respecto del ejecutado, son procedentes las medidas preventivas de embargo, secuestro, y caución para levantar embargos o secuestros (Garantía Bancaria. Art. 837 del Estatuto Tributario).</w:t>
      </w:r>
    </w:p>
    <w:p>
      <w:pPr>
        <w:pStyle w:val="Normal"/>
        <w:jc w:val="both"/>
        <w:rPr/>
      </w:pPr>
      <w:r>
        <w:rPr/>
      </w:r>
    </w:p>
    <w:p>
      <w:pPr>
        <w:pStyle w:val="Normal"/>
        <w:jc w:val="both"/>
        <w:rPr/>
      </w:pPr>
      <w:r>
        <w:rPr/>
        <w:t>Las medidas cautelares tienen como finalidad la inmovilización comercial de los bienes del deudor, con el objeto de proceder a su venta o adjudicación, una vez determinados e individualizados y precisado su valor mediante avalúo, para que con el producto de ellos sea satisfecha íntegramente la obligación a favor del Instituto Distrital para la Recreación y el Deporte.</w:t>
      </w:r>
    </w:p>
    <w:p>
      <w:pPr>
        <w:pStyle w:val="Normal"/>
        <w:jc w:val="both"/>
        <w:rPr/>
      </w:pPr>
      <w:r>
        <w:rPr/>
      </w:r>
    </w:p>
    <w:p>
      <w:pPr>
        <w:pStyle w:val="Normal"/>
        <w:jc w:val="both"/>
        <w:rPr>
          <w:b/>
          <w:b/>
          <w:bCs/>
        </w:rPr>
      </w:pPr>
      <w:r>
        <w:rPr>
          <w:b/>
          <w:bCs/>
        </w:rPr>
      </w:r>
    </w:p>
    <w:p>
      <w:pPr>
        <w:pStyle w:val="Ttulo3"/>
        <w:jc w:val="both"/>
        <w:rPr/>
      </w:pPr>
      <w:bookmarkStart w:id="23" w:name="_Toc221196099"/>
      <w:bookmarkStart w:id="24" w:name="_Toc196376350"/>
      <w:r>
        <w:rPr>
          <w:rFonts w:cs="Arial" w:ascii="Arial" w:hAnsi="Arial"/>
          <w:b/>
          <w:bCs/>
          <w:color w:val="auto"/>
          <w:sz w:val="22"/>
          <w:szCs w:val="22"/>
        </w:rPr>
        <w:t>4.1. Límite del Embargo</w:t>
      </w:r>
      <w:bookmarkEnd w:id="23"/>
      <w:bookmarkEnd w:id="24"/>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Tal como lo contempla el artículo 838 del Estatuto Tributario, los bienes embargados no podrán exceder del doble de la deuda más sus intereses. Tratándose de multas y sanciones el valor adeudado deberá indexarse de acuerdo con el Índice de Precios al Consumidor (IPC) que certifique el Departamento Nacional de Estadística (DANE).</w:t>
      </w:r>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Cuando se trate de bienes indivisibles se debe ordenar el embargo aun cuando su valor supere el límite del embargo, como es el caso de los bienes inmuebles.</w:t>
      </w:r>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Cuando el deudor tenga más de un bien sujeto a medida cautelar, la administración podrá decretar el embargo sobre aquel que ofrezca mayor garantía de recuperación de la cartera, evento en el cual el ejecutado podrá presentar, posteriormente, solicitud de sustitución del bien embargado por uno de iguales características a satisfacción de la entidad.</w:t>
      </w:r>
    </w:p>
    <w:p>
      <w:pPr>
        <w:pStyle w:val="Normal"/>
        <w:jc w:val="both"/>
        <w:rPr>
          <w:rFonts w:eastAsia="" w:eastAsiaTheme="majorEastAsia"/>
        </w:rPr>
      </w:pPr>
      <w:r>
        <w:rPr>
          <w:rFonts w:eastAsia="" w:eastAsiaTheme="majorEastAsia"/>
        </w:rPr>
      </w:r>
    </w:p>
    <w:p>
      <w:pPr>
        <w:pStyle w:val="Normal"/>
        <w:jc w:val="both"/>
        <w:rPr>
          <w:rFonts w:eastAsia="" w:eastAsiaTheme="majorEastAsia"/>
        </w:rPr>
      </w:pPr>
      <w:r>
        <w:rPr>
          <w:rFonts w:eastAsia="" w:eastAsiaTheme="majorEastAsia"/>
        </w:rPr>
      </w:r>
    </w:p>
    <w:p>
      <w:pPr>
        <w:pStyle w:val="Ttulo3"/>
        <w:jc w:val="both"/>
        <w:rPr/>
      </w:pPr>
      <w:bookmarkStart w:id="25" w:name="_Toc221196100"/>
      <w:bookmarkStart w:id="26" w:name="_Toc196376351"/>
      <w:r>
        <w:rPr>
          <w:rFonts w:cs="Arial" w:ascii="Arial" w:hAnsi="Arial"/>
          <w:b/>
          <w:bCs/>
          <w:color w:val="auto"/>
          <w:sz w:val="22"/>
          <w:szCs w:val="22"/>
        </w:rPr>
        <w:t>4.2. límite de inembargabilidad</w:t>
      </w:r>
      <w:bookmarkEnd w:id="25"/>
      <w:bookmarkEnd w:id="26"/>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 xml:space="preserve">Para efectos de los embargos a cuentas de ahorro, ordenados por el </w:t>
      </w:r>
      <w:r>
        <w:rPr/>
        <w:t>Instituto Distrital para la Recreación y el Deporte</w:t>
      </w:r>
      <w:r>
        <w:rPr>
          <w:rFonts w:eastAsia="" w:eastAsiaTheme="majorEastAsia"/>
        </w:rPr>
        <w:t>, dentro de los procedimientos administrativos de cobro que ésta adelante aplicará lo indicado en el artículo 837-1 del Estatuto Tributario, sobre límite de inembargabilidad. En ese sentido, cuando la persona posee más de una cuenta de ahorros se considera que deberá sumarse el saldo existente en cada una de ellas, y el monto que exceda podrá ser objeto de medida cautelar.</w:t>
      </w:r>
    </w:p>
    <w:p>
      <w:pPr>
        <w:pStyle w:val="Normal"/>
        <w:jc w:val="both"/>
        <w:rPr/>
      </w:pPr>
      <w:r>
        <w:rPr/>
      </w:r>
    </w:p>
    <w:p>
      <w:pPr>
        <w:pStyle w:val="Normal"/>
        <w:jc w:val="both"/>
        <w:rPr/>
      </w:pPr>
      <w:r>
        <w:rPr>
          <w:b/>
          <w:bCs/>
        </w:rPr>
        <w:t>4.3. Secuestro de Bienes</w:t>
      </w:r>
    </w:p>
    <w:p>
      <w:pPr>
        <w:pStyle w:val="Ttulo1"/>
        <w:ind w:left="0" w:hanging="0"/>
        <w:rPr>
          <w:sz w:val="22"/>
          <w:szCs w:val="22"/>
        </w:rPr>
      </w:pPr>
      <w:r>
        <w:rPr>
          <w:sz w:val="22"/>
          <w:szCs w:val="22"/>
        </w:rPr>
      </w:r>
    </w:p>
    <w:p>
      <w:pPr>
        <w:pStyle w:val="Normal"/>
        <w:jc w:val="both"/>
        <w:rPr/>
      </w:pPr>
      <w:r>
        <w:rPr/>
        <w:t>Para el trámite del secuestro se aplicará lo dispuesto en el artículo 839-3 del Estatuto Tributario y artículo 595 del Código General del Proceso.</w:t>
      </w:r>
    </w:p>
    <w:p>
      <w:pPr>
        <w:pStyle w:val="Ttulo1"/>
        <w:ind w:left="0" w:hanging="0"/>
        <w:jc w:val="both"/>
        <w:rPr/>
      </w:pPr>
      <w:bookmarkStart w:id="27" w:name="_Toc221196101"/>
      <w:r>
        <w:rPr>
          <w:b w:val="false"/>
          <w:bCs w:val="false"/>
          <w:sz w:val="22"/>
          <w:szCs w:val="22"/>
        </w:rPr>
        <w:t>La finalidad del secuestro es impedir que el ejecutado oculte, menoscabe, deteriore o destruya sus bienes, se pretende asegurar el bien para una posible entrega en caso de ser rematado. También permite que los frutos percibidos, como arrendamientos, sean abonados al crédito haciendo efectivo el cobro.</w:t>
      </w:r>
      <w:bookmarkEnd w:id="27"/>
    </w:p>
    <w:p>
      <w:pPr>
        <w:pStyle w:val="Ttulo1"/>
        <w:ind w:left="0" w:hanging="0"/>
        <w:jc w:val="both"/>
        <w:rPr>
          <w:b w:val="false"/>
          <w:b w:val="false"/>
          <w:bCs w:val="false"/>
          <w:sz w:val="22"/>
          <w:szCs w:val="22"/>
        </w:rPr>
      </w:pPr>
      <w:r>
        <w:rPr>
          <w:b w:val="false"/>
          <w:bCs w:val="false"/>
          <w:sz w:val="22"/>
          <w:szCs w:val="22"/>
        </w:rPr>
      </w:r>
    </w:p>
    <w:p>
      <w:pPr>
        <w:pStyle w:val="Ttulo3"/>
        <w:jc w:val="both"/>
        <w:rPr/>
      </w:pPr>
      <w:bookmarkStart w:id="28" w:name="_Toc221196102"/>
      <w:r>
        <w:rPr>
          <w:rFonts w:cs="Arial" w:ascii="Arial" w:hAnsi="Arial"/>
          <w:b/>
          <w:bCs/>
          <w:color w:val="auto"/>
          <w:sz w:val="22"/>
          <w:szCs w:val="22"/>
        </w:rPr>
        <w:t>4.3.</w:t>
      </w:r>
      <w:bookmarkStart w:id="29" w:name="_Toc196376359"/>
      <w:r>
        <w:rPr>
          <w:rFonts w:cs="Arial" w:ascii="Arial" w:hAnsi="Arial"/>
          <w:b/>
          <w:bCs/>
          <w:color w:val="auto"/>
          <w:sz w:val="22"/>
          <w:szCs w:val="22"/>
        </w:rPr>
        <w:t>1. El Secuestre y Honorarios</w:t>
      </w:r>
      <w:bookmarkEnd w:id="28"/>
      <w:bookmarkEnd w:id="29"/>
    </w:p>
    <w:p>
      <w:pPr>
        <w:pStyle w:val="Normal"/>
        <w:jc w:val="both"/>
        <w:rPr>
          <w:rFonts w:eastAsia="" w:eastAsiaTheme="majorEastAsia"/>
        </w:rPr>
      </w:pPr>
      <w:r>
        <w:rPr>
          <w:rFonts w:eastAsia="" w:eastAsiaTheme="majorEastAsia"/>
        </w:rPr>
      </w:r>
    </w:p>
    <w:p>
      <w:pPr>
        <w:pStyle w:val="Normal"/>
        <w:jc w:val="both"/>
        <w:rPr/>
      </w:pPr>
      <w:r>
        <w:rPr/>
        <w:t>Para la diligencia de secuestro se nombrará mediante auto a un auxiliar de la justicia, conforme a lo dispuesto en los artículos 47 al 50 del Código General del Proceso.</w:t>
      </w:r>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El secuestre es el depositario de los bienes, el cual será escogido dentro de la lista de Auxiliares de la Justicia y de las personas idóneas, que reúnan los requisitos que dicho cargo exige, para lo cual se seguirán las normas del Código General del Proceso, artículos 47 al 52, sus honorarios se fijarán de conformidad con lo dispuesto por las normas que para el efecto sean emitidas por parte del Consejo Superior de la Judicatura o quien haga sus veces, previa emisión del respectivo Certificado de Disponibilidad Presupuestal por parte de la dependencia adscrita a la Secretaría General.</w:t>
      </w:r>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El nombramiento del auxiliar de la justicia se comunicará directamente a este, por oficio enviado a la dirección electrónica que se tenga de la lista oficial o por el medio más expedito o por mensaje de datos. De esta actuación se dejará constancia en el expediente. La comunicación contendrá la fecha y hora de la realización de la diligencia.</w:t>
      </w:r>
    </w:p>
    <w:p>
      <w:pPr>
        <w:pStyle w:val="Normal"/>
        <w:jc w:val="both"/>
        <w:rPr>
          <w:rFonts w:eastAsia="" w:eastAsiaTheme="majorEastAsia"/>
        </w:rPr>
      </w:pPr>
      <w:r>
        <w:rPr>
          <w:rFonts w:eastAsia="" w:eastAsiaTheme="majorEastAsia"/>
        </w:rPr>
      </w:r>
    </w:p>
    <w:p>
      <w:pPr>
        <w:pStyle w:val="Normal"/>
        <w:jc w:val="both"/>
        <w:rPr/>
      </w:pPr>
      <w:r>
        <w:rPr/>
        <w:t xml:space="preserve"> </w:t>
      </w:r>
      <w:r>
        <w:rPr>
          <w:rFonts w:eastAsia="" w:eastAsiaTheme="majorEastAsia"/>
          <w:b/>
          <w:bCs/>
        </w:rPr>
        <w:t>4.3.2.</w:t>
      </w:r>
      <w:bookmarkStart w:id="30" w:name="_Toc6199680"/>
      <w:r>
        <w:rPr>
          <w:b/>
          <w:bCs/>
        </w:rPr>
        <w:t xml:space="preserve"> Cálculo de la relación costo-beneficio</w:t>
      </w:r>
      <w:bookmarkEnd w:id="30"/>
    </w:p>
    <w:p>
      <w:pPr>
        <w:pStyle w:val="Normal"/>
        <w:jc w:val="both"/>
        <w:rPr>
          <w:rFonts w:eastAsia="" w:eastAsiaTheme="majorEastAsia"/>
        </w:rPr>
      </w:pPr>
      <w:r>
        <w:rPr>
          <w:rFonts w:eastAsia="" w:eastAsiaTheme="majorEastAsia"/>
        </w:rPr>
      </w:r>
    </w:p>
    <w:p>
      <w:pPr>
        <w:pStyle w:val="Normal"/>
        <w:jc w:val="both"/>
        <w:rPr/>
      </w:pPr>
      <w:r>
        <w:rPr/>
        <w:t>Anterior a fijar la fecha para la práctica de la diligencia de secuestro, el Funcionario Ejecutor, mediante auto de trámite, decidirá sobre la relación costo-beneficio del bien, para lo cual se establecen los criterios que a continuación se señalan:</w:t>
      </w:r>
    </w:p>
    <w:p>
      <w:pPr>
        <w:pStyle w:val="Normal"/>
        <w:jc w:val="both"/>
        <w:rPr/>
      </w:pPr>
      <w:r>
        <w:rPr/>
      </w:r>
    </w:p>
    <w:p>
      <w:pPr>
        <w:pStyle w:val="ListParagraph"/>
        <w:widowControl/>
        <w:numPr>
          <w:ilvl w:val="0"/>
          <w:numId w:val="9"/>
        </w:numPr>
        <w:spacing w:lineRule="auto" w:line="276" w:before="0" w:after="200"/>
        <w:contextualSpacing/>
        <w:jc w:val="both"/>
        <w:rPr/>
      </w:pPr>
      <w:r>
        <w:rPr>
          <w:lang w:val="es-CO"/>
        </w:rPr>
        <w:t>Establecer el valor comercial del bien; para ello debe identificar la clase, las características físicas de conservación, obsolescencia y consultar los precios que un bien en condiciones similares puede tener. Lo anterior, en uso de las facultades otorgadas en el artículo 825-1 del Estatuto Tributario.</w:t>
      </w:r>
    </w:p>
    <w:p>
      <w:pPr>
        <w:pStyle w:val="ListParagraph"/>
        <w:jc w:val="both"/>
        <w:rPr>
          <w:lang w:val="es-CO"/>
        </w:rPr>
      </w:pPr>
      <w:r>
        <w:rPr>
          <w:lang w:val="es-CO"/>
        </w:rPr>
      </w:r>
    </w:p>
    <w:p>
      <w:pPr>
        <w:pStyle w:val="ListParagraph"/>
        <w:widowControl/>
        <w:numPr>
          <w:ilvl w:val="0"/>
          <w:numId w:val="9"/>
        </w:numPr>
        <w:spacing w:lineRule="auto" w:line="276" w:before="0" w:after="200"/>
        <w:contextualSpacing/>
        <w:jc w:val="both"/>
        <w:rPr/>
      </w:pPr>
      <w:r>
        <w:rPr>
          <w:lang w:val="es-CO"/>
        </w:rPr>
        <w:t>Obtener el valor de las obligaciones a cargo del bien. En este ítem se incluirán los valores pendientes de pago en la fecha del cálculo de la relación costo-beneficio y que deberían ser cancelados con cargo al producto del remate o que la Entidad debe asumir en caso de adjudicación, tales como impuesto predial, administración, servicios públicos, impuestos por valorización, parqueadero, multas, bodegaje, transporte, desmonte, renovación de autorizaciones o licencias, entre otros.</w:t>
      </w:r>
    </w:p>
    <w:p>
      <w:pPr>
        <w:pStyle w:val="ListParagraph"/>
        <w:widowControl/>
        <w:spacing w:lineRule="auto" w:line="276" w:before="0" w:after="200"/>
        <w:contextualSpacing/>
        <w:jc w:val="both"/>
        <w:rPr>
          <w:lang w:val="es-CO"/>
        </w:rPr>
      </w:pPr>
      <w:r>
        <w:rPr>
          <w:lang w:val="es-CO"/>
        </w:rPr>
      </w:r>
    </w:p>
    <w:p>
      <w:pPr>
        <w:pStyle w:val="ListParagraph"/>
        <w:widowControl/>
        <w:numPr>
          <w:ilvl w:val="0"/>
          <w:numId w:val="9"/>
        </w:numPr>
        <w:spacing w:lineRule="auto" w:line="276" w:before="0" w:after="200"/>
        <w:contextualSpacing/>
        <w:jc w:val="both"/>
        <w:rPr/>
      </w:pPr>
      <w:r>
        <w:rPr>
          <w:lang w:val="es-CO"/>
        </w:rPr>
        <w:t>Definir cuáles de los valores a cargo del bien se causan periódicamente durante un término máximo de seis meses (6) e incrementarlo en el IPC anual del año anterior al del cálculo, con el fin de obtener su actualización.</w:t>
      </w:r>
    </w:p>
    <w:p>
      <w:pPr>
        <w:pStyle w:val="ListParagraph"/>
        <w:widowControl/>
        <w:spacing w:lineRule="auto" w:line="276" w:before="0" w:after="200"/>
        <w:contextualSpacing/>
        <w:jc w:val="both"/>
        <w:rPr/>
      </w:pPr>
      <w:r>
        <w:rPr/>
      </w:r>
    </w:p>
    <w:p>
      <w:pPr>
        <w:pStyle w:val="ListParagraph"/>
        <w:widowControl/>
        <w:numPr>
          <w:ilvl w:val="0"/>
          <w:numId w:val="9"/>
        </w:numPr>
        <w:spacing w:lineRule="auto" w:line="276" w:before="0" w:after="200"/>
        <w:contextualSpacing/>
        <w:jc w:val="both"/>
        <w:rPr/>
      </w:pPr>
      <w:r>
        <w:rPr/>
        <w:t>Calcular las costas en que se incurriría en el proceso de cobro si el bien se rematara.</w:t>
      </w:r>
    </w:p>
    <w:p>
      <w:pPr>
        <w:pStyle w:val="Normal"/>
        <w:jc w:val="both"/>
        <w:rPr/>
      </w:pPr>
      <w:r>
        <w:rPr>
          <w:lang w:bidi="es-CO"/>
        </w:rPr>
        <w:t>Al valor comercial determinado según los parámetros antes señalados, se restará el 30%, de manera que el valor de referencia para el cálculo de la relación costo-beneficio sea el equivalente al porcentaje de la venta forzada, es decir el 70%.</w:t>
      </w:r>
    </w:p>
    <w:p>
      <w:pPr>
        <w:pStyle w:val="Normal"/>
        <w:jc w:val="both"/>
        <w:rPr>
          <w:rFonts w:eastAsia="" w:eastAsiaTheme="majorEastAsia"/>
        </w:rPr>
      </w:pPr>
      <w:r>
        <w:rPr>
          <w:rFonts w:eastAsia="" w:eastAsiaTheme="majorEastAsia"/>
        </w:rPr>
      </w:r>
    </w:p>
    <w:p>
      <w:pPr>
        <w:pStyle w:val="Normal"/>
        <w:jc w:val="both"/>
        <w:rPr/>
      </w:pPr>
      <w:r>
        <w:rPr>
          <w:rFonts w:eastAsia="" w:eastAsiaTheme="majorEastAsia"/>
          <w:b/>
          <w:bCs/>
        </w:rPr>
        <w:t>4.4. El Remate</w:t>
      </w:r>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Cuando adelantado el procedimiento administrativo de Cobro Coactivo no se logró el pago de la obligación por parte del deudor, se debe proceder a la realización de la diligencia de remate de los bienes, directamente o mediante un tercero contratado a tales efectos, con el fin de cancelar sus acreencias. Se resaltan de esta etapa del procedimiento, tres aspectos denominados: i. medidas preparatorias al remate, ii. diligencia de remate y iii. actuaciones posteriores a la diligencia de remate.</w:t>
      </w:r>
    </w:p>
    <w:p>
      <w:pPr>
        <w:pStyle w:val="Ttulo1"/>
        <w:ind w:left="0" w:hanging="0"/>
        <w:jc w:val="both"/>
        <w:rPr>
          <w:b w:val="false"/>
          <w:b w:val="false"/>
          <w:bCs w:val="false"/>
          <w:sz w:val="22"/>
          <w:szCs w:val="22"/>
        </w:rPr>
      </w:pPr>
      <w:r>
        <w:rPr>
          <w:b w:val="false"/>
          <w:bCs w:val="false"/>
          <w:sz w:val="22"/>
          <w:szCs w:val="22"/>
        </w:rPr>
      </w:r>
    </w:p>
    <w:p>
      <w:pPr>
        <w:pStyle w:val="Ttulo3"/>
        <w:rPr/>
      </w:pPr>
      <w:bookmarkStart w:id="31" w:name="_Toc221196103"/>
      <w:r>
        <w:rPr>
          <w:rFonts w:cs="Arial" w:ascii="Arial" w:hAnsi="Arial"/>
          <w:b/>
          <w:bCs/>
          <w:color w:val="auto"/>
          <w:sz w:val="22"/>
          <w:szCs w:val="22"/>
        </w:rPr>
        <w:t xml:space="preserve">4.4.1. </w:t>
      </w:r>
      <w:bookmarkStart w:id="32" w:name="_Toc6199710"/>
      <w:r>
        <w:rPr>
          <w:rFonts w:cs="Arial" w:ascii="Arial" w:hAnsi="Arial"/>
          <w:b/>
          <w:bCs/>
          <w:color w:val="auto"/>
          <w:sz w:val="22"/>
          <w:szCs w:val="22"/>
        </w:rPr>
        <w:t>Requisitos para fijar fecha y hora</w:t>
      </w:r>
      <w:bookmarkEnd w:id="31"/>
      <w:bookmarkEnd w:id="32"/>
    </w:p>
    <w:p>
      <w:pPr>
        <w:pStyle w:val="Normal"/>
        <w:rPr/>
      </w:pPr>
      <w:r>
        <w:rPr/>
      </w:r>
    </w:p>
    <w:p>
      <w:pPr>
        <w:pStyle w:val="Normal"/>
        <w:jc w:val="both"/>
        <w:rPr/>
      </w:pPr>
      <w:r>
        <w:rPr/>
        <w:t>Una vez ejecutoriado el auto que ordena seguir adelante la ejecución y elaborada la liquidación del crédito y las costas, aun cuando este no se encuentre en firme, se fijará fecha para la realización del remate, siempre y cuando concurran los siguientes requisitos:</w:t>
      </w:r>
    </w:p>
    <w:p>
      <w:pPr>
        <w:pStyle w:val="Normal"/>
        <w:jc w:val="both"/>
        <w:rPr/>
      </w:pPr>
      <w:r>
        <w:rPr/>
      </w:r>
    </w:p>
    <w:p>
      <w:pPr>
        <w:pStyle w:val="ListParagraph"/>
        <w:widowControl/>
        <w:numPr>
          <w:ilvl w:val="0"/>
          <w:numId w:val="10"/>
        </w:numPr>
        <w:spacing w:lineRule="auto" w:line="276" w:before="0" w:after="200"/>
        <w:contextualSpacing/>
        <w:jc w:val="both"/>
        <w:rPr/>
      </w:pPr>
      <w:r>
        <w:rPr/>
        <w:t>Que el bien o bienes se encuentren debidamente embargados, secuestrados y avaluados;</w:t>
      </w:r>
    </w:p>
    <w:p>
      <w:pPr>
        <w:pStyle w:val="ListParagraph"/>
        <w:widowControl/>
        <w:numPr>
          <w:ilvl w:val="0"/>
          <w:numId w:val="10"/>
        </w:numPr>
        <w:spacing w:lineRule="auto" w:line="276" w:before="0" w:after="200"/>
        <w:contextualSpacing/>
        <w:jc w:val="both"/>
        <w:rPr/>
      </w:pPr>
      <w:r>
        <w:rPr/>
        <w:t>Que estén resueltas las oposiciones o peticiones de levantamiento de medidas cautelares;</w:t>
      </w:r>
    </w:p>
    <w:p>
      <w:pPr>
        <w:pStyle w:val="ListParagraph"/>
        <w:widowControl/>
        <w:numPr>
          <w:ilvl w:val="0"/>
          <w:numId w:val="10"/>
        </w:numPr>
        <w:spacing w:lineRule="auto" w:line="276" w:before="0" w:after="200"/>
        <w:contextualSpacing/>
        <w:jc w:val="both"/>
        <w:rPr/>
      </w:pPr>
      <w:r>
        <w:rPr/>
        <w:t>Que se encuentren resueltas las peticiones sobre reducción de embargos o la condición de inembargable de un bien o bienes;</w:t>
      </w:r>
    </w:p>
    <w:p>
      <w:pPr>
        <w:pStyle w:val="ListParagraph"/>
        <w:widowControl/>
        <w:numPr>
          <w:ilvl w:val="0"/>
          <w:numId w:val="10"/>
        </w:numPr>
        <w:spacing w:lineRule="auto" w:line="276" w:before="0" w:after="200"/>
        <w:contextualSpacing/>
        <w:jc w:val="both"/>
        <w:rPr/>
      </w:pPr>
      <w:r>
        <w:rPr/>
        <w:t>Que se hubieren notificado personalmente o por correo a los terceros acreedores hipotecarios o prendarios, con el fin de que puedan hacer valer sus créditos ante la autoridad competente;</w:t>
      </w:r>
    </w:p>
    <w:p>
      <w:pPr>
        <w:pStyle w:val="ListParagraph"/>
        <w:widowControl/>
        <w:numPr>
          <w:ilvl w:val="0"/>
          <w:numId w:val="10"/>
        </w:numPr>
        <w:spacing w:lineRule="auto" w:line="276" w:before="0" w:after="200"/>
        <w:contextualSpacing/>
        <w:jc w:val="both"/>
        <w:rPr/>
      </w:pPr>
      <w:r>
        <w:rPr/>
        <w:t>Que se encuentre resuelta la petición de facilidad de pago que hubiere formulado el ejecutado o un tercero por él, en caso de haberse presentado solicitud en tal sentido;</w:t>
      </w:r>
    </w:p>
    <w:p>
      <w:pPr>
        <w:pStyle w:val="ListParagraph"/>
        <w:widowControl/>
        <w:numPr>
          <w:ilvl w:val="0"/>
          <w:numId w:val="10"/>
        </w:numPr>
        <w:spacing w:lineRule="auto" w:line="276" w:before="0" w:after="200"/>
        <w:contextualSpacing/>
        <w:jc w:val="both"/>
        <w:rPr/>
      </w:pPr>
      <w:r>
        <w:rPr/>
        <w:t>Que en el momento de fijarse la fecha del remate, no obre dentro del proceso la constancia de haberse demandado ante la jurisdicción de lo contencioso administrativo la resolución que rechaza las excepciones y ordene seguir adelante la ejecución, pues en tal evento no se dictará el auto de fijación de fecha para remate, sino de suspensión de la diligencia, conforme al artículo 835, en concordancia con el 818, inciso final del Estatuto Tributario.</w:t>
      </w:r>
    </w:p>
    <w:p>
      <w:pPr>
        <w:pStyle w:val="Normal"/>
        <w:jc w:val="both"/>
        <w:rPr/>
      </w:pPr>
      <w:r>
        <w:rPr/>
        <w:t>De conformidad con lo dispuesto el artículo 839-2 del Estatuto Tributario, se aplicarán las disposiciones del Código General del Proceso, que regulan el embargo, secuestro y remate de bienes, el cual prevé en el artículo 448 los requisitos necesarios para dictar el auto que fija fecha para llevar a cabo la diligencia del remate.</w:t>
      </w:r>
    </w:p>
    <w:p>
      <w:pPr>
        <w:pStyle w:val="Ttulo1"/>
        <w:ind w:left="0" w:hanging="0"/>
        <w:jc w:val="both"/>
        <w:rPr>
          <w:b w:val="false"/>
          <w:b w:val="false"/>
          <w:bCs w:val="false"/>
          <w:sz w:val="22"/>
          <w:szCs w:val="22"/>
        </w:rPr>
      </w:pPr>
      <w:r>
        <w:rPr>
          <w:b w:val="false"/>
          <w:bCs w:val="false"/>
          <w:sz w:val="22"/>
          <w:szCs w:val="22"/>
        </w:rPr>
      </w:r>
    </w:p>
    <w:p>
      <w:pPr>
        <w:pStyle w:val="Ttulo3"/>
        <w:rPr/>
      </w:pPr>
      <w:bookmarkStart w:id="33" w:name="_Toc221196104"/>
      <w:bookmarkStart w:id="34" w:name="_Toc6199712"/>
      <w:r>
        <w:rPr>
          <w:rFonts w:cs="Arial" w:ascii="Arial" w:hAnsi="Arial"/>
          <w:b/>
          <w:bCs/>
          <w:color w:val="auto"/>
          <w:sz w:val="22"/>
          <w:szCs w:val="22"/>
        </w:rPr>
        <w:t>4.4.2. Aviso de remate</w:t>
      </w:r>
      <w:bookmarkEnd w:id="33"/>
      <w:bookmarkEnd w:id="34"/>
    </w:p>
    <w:p>
      <w:pPr>
        <w:pStyle w:val="Normal"/>
        <w:rPr/>
      </w:pPr>
      <w:r>
        <w:rPr/>
      </w:r>
    </w:p>
    <w:p>
      <w:pPr>
        <w:pStyle w:val="Normal"/>
        <w:jc w:val="both"/>
        <w:rPr/>
      </w:pPr>
      <w:r>
        <w:rPr>
          <w:lang w:bidi="es-CO"/>
        </w:rPr>
        <w:t>El remate debe anunciarse al público mediante aviso que se publicará por una sola vez el domingo, con antelación no inferior a diez (10) días a la fecha señalada para el remate, en un periódico de amplia circulación en la localidad o en su defecto en otro medio masivo de comunicación.</w:t>
      </w:r>
      <w:r>
        <w:rPr>
          <w:rStyle w:val="FootnoteCharacters"/>
          <w:lang w:bidi="es-CO"/>
        </w:rPr>
        <w:t xml:space="preserve"> </w:t>
      </w:r>
      <w:r>
        <w:rPr>
          <w:rStyle w:val="Ancladenotaalpie"/>
          <w:lang w:bidi="es-CO"/>
        </w:rPr>
        <w:footnoteReference w:id="4"/>
      </w:r>
      <w:r>
        <w:rPr>
          <w:lang w:bidi="es-CO"/>
        </w:rPr>
        <w:t xml:space="preserve"> </w:t>
      </w:r>
    </w:p>
    <w:p>
      <w:pPr>
        <w:pStyle w:val="Normal"/>
        <w:jc w:val="both"/>
        <w:rPr>
          <w:lang w:bidi="es-CO"/>
        </w:rPr>
      </w:pPr>
      <w:r>
        <w:rPr>
          <w:lang w:bidi="es-CO"/>
        </w:rPr>
      </w:r>
    </w:p>
    <w:p>
      <w:pPr>
        <w:pStyle w:val="Normal"/>
        <w:jc w:val="both"/>
        <w:rPr/>
      </w:pPr>
      <w:r>
        <w:rPr>
          <w:lang w:bidi="es-CO"/>
        </w:rPr>
        <w:t>El aviso deberá contener lo siguiente:</w:t>
      </w:r>
    </w:p>
    <w:p>
      <w:pPr>
        <w:pStyle w:val="Normal"/>
        <w:jc w:val="both"/>
        <w:rPr>
          <w:lang w:bidi="es-CO"/>
        </w:rPr>
      </w:pPr>
      <w:r>
        <w:rPr>
          <w:lang w:bidi="es-CO"/>
        </w:rPr>
      </w:r>
    </w:p>
    <w:p>
      <w:pPr>
        <w:pStyle w:val="ListParagraph"/>
        <w:widowControl/>
        <w:numPr>
          <w:ilvl w:val="0"/>
          <w:numId w:val="11"/>
        </w:numPr>
        <w:spacing w:lineRule="auto" w:line="276" w:before="0" w:after="200"/>
        <w:contextualSpacing/>
        <w:jc w:val="both"/>
        <w:rPr/>
      </w:pPr>
      <w:r>
        <w:rPr/>
        <w:t>Fecha y hora de inicio de la licitación.</w:t>
      </w:r>
    </w:p>
    <w:p>
      <w:pPr>
        <w:pStyle w:val="ListParagraph"/>
        <w:widowControl/>
        <w:numPr>
          <w:ilvl w:val="0"/>
          <w:numId w:val="11"/>
        </w:numPr>
        <w:spacing w:lineRule="auto" w:line="276" w:before="0" w:after="200"/>
        <w:contextualSpacing/>
        <w:jc w:val="both"/>
        <w:rPr/>
      </w:pPr>
      <w:r>
        <w:rPr/>
        <w:t>Los bienes materia del remate con indicación de su clase, especie y cantidad, si son muebles; si son inmuebles, la matrícula de su registro, si existiere; y el lugar de ubicación.</w:t>
      </w:r>
    </w:p>
    <w:p>
      <w:pPr>
        <w:pStyle w:val="ListParagraph"/>
        <w:widowControl/>
        <w:numPr>
          <w:ilvl w:val="0"/>
          <w:numId w:val="11"/>
        </w:numPr>
        <w:spacing w:lineRule="auto" w:line="276" w:before="0" w:after="200"/>
        <w:contextualSpacing/>
        <w:jc w:val="both"/>
        <w:rPr/>
      </w:pPr>
      <w:r>
        <w:rPr/>
        <w:t>El avalúo correspondiente a cada bien o grupo de bienes y la base de la licitación.</w:t>
      </w:r>
    </w:p>
    <w:p>
      <w:pPr>
        <w:pStyle w:val="ListParagraph"/>
        <w:widowControl/>
        <w:numPr>
          <w:ilvl w:val="0"/>
          <w:numId w:val="11"/>
        </w:numPr>
        <w:spacing w:lineRule="auto" w:line="276" w:before="0" w:after="200"/>
        <w:contextualSpacing/>
        <w:jc w:val="both"/>
        <w:rPr/>
      </w:pPr>
      <w:r>
        <w:rPr/>
        <w:t>El número del expediente y el lugar donde se realizará el remate.</w:t>
      </w:r>
    </w:p>
    <w:p>
      <w:pPr>
        <w:pStyle w:val="ListParagraph"/>
        <w:widowControl/>
        <w:numPr>
          <w:ilvl w:val="0"/>
          <w:numId w:val="11"/>
        </w:numPr>
        <w:spacing w:lineRule="auto" w:line="276" w:before="0" w:after="200"/>
        <w:contextualSpacing/>
        <w:jc w:val="both"/>
        <w:rPr/>
      </w:pPr>
      <w:r>
        <w:rPr/>
        <w:t>El nombre, la dirección y el número de teléfono del secuestre que mostrará los bienes objeto del remate.</w:t>
      </w:r>
    </w:p>
    <w:p>
      <w:pPr>
        <w:pStyle w:val="ListParagraph"/>
        <w:widowControl/>
        <w:numPr>
          <w:ilvl w:val="0"/>
          <w:numId w:val="11"/>
        </w:numPr>
        <w:spacing w:lineRule="auto" w:line="276" w:before="0" w:after="200"/>
        <w:contextualSpacing/>
        <w:jc w:val="both"/>
        <w:rPr/>
      </w:pPr>
      <w:r>
        <w:rPr/>
        <w:t>El porcentaje que debe consignarse para hacer la postura.</w:t>
      </w:r>
    </w:p>
    <w:p>
      <w:pPr>
        <w:pStyle w:val="ListParagraph"/>
        <w:widowControl/>
        <w:numPr>
          <w:ilvl w:val="0"/>
          <w:numId w:val="11"/>
        </w:numPr>
        <w:spacing w:lineRule="auto" w:line="276" w:before="0" w:after="200"/>
        <w:contextualSpacing/>
        <w:jc w:val="both"/>
        <w:rPr/>
      </w:pPr>
      <w:r>
        <w:rPr/>
        <w:t>La advertencia de que el remate se hará sobre los bienes señalados en el estado en que se encuentran.</w:t>
      </w:r>
    </w:p>
    <w:p>
      <w:pPr>
        <w:pStyle w:val="Ttulo1"/>
        <w:ind w:left="5134" w:hanging="5134"/>
        <w:jc w:val="center"/>
        <w:rPr/>
      </w:pPr>
      <w:bookmarkStart w:id="35" w:name="_Toc221196105"/>
      <w:r>
        <w:rPr>
          <w:sz w:val="22"/>
          <w:szCs w:val="22"/>
        </w:rPr>
        <w:t>CAPITULO QUINTO</w:t>
      </w:r>
      <w:bookmarkEnd w:id="35"/>
    </w:p>
    <w:p>
      <w:pPr>
        <w:pStyle w:val="Normal"/>
        <w:rPr/>
      </w:pPr>
      <w:r>
        <w:rPr/>
      </w:r>
    </w:p>
    <w:p>
      <w:pPr>
        <w:pStyle w:val="Normal"/>
        <w:rPr/>
      </w:pPr>
      <w:r>
        <w:rPr/>
      </w:r>
    </w:p>
    <w:p>
      <w:pPr>
        <w:pStyle w:val="Ttulo2"/>
        <w:rPr/>
      </w:pPr>
      <w:bookmarkStart w:id="36" w:name="_Toc221196106"/>
      <w:r>
        <w:rPr>
          <w:rFonts w:cs="Arial" w:ascii="Arial" w:hAnsi="Arial"/>
          <w:b/>
          <w:bCs/>
          <w:color w:val="auto"/>
          <w:sz w:val="22"/>
          <w:szCs w:val="22"/>
        </w:rPr>
        <w:t>5.</w:t>
        <w:tab/>
        <w:t>DISPOSICIONES FINALES</w:t>
      </w:r>
      <w:bookmarkEnd w:id="36"/>
    </w:p>
    <w:p>
      <w:pPr>
        <w:pStyle w:val="Normal"/>
        <w:jc w:val="both"/>
        <w:rPr/>
      </w:pPr>
      <w:r>
        <w:rPr/>
      </w:r>
    </w:p>
    <w:p>
      <w:pPr>
        <w:pStyle w:val="Ttulo3"/>
        <w:jc w:val="both"/>
        <w:rPr/>
      </w:pPr>
      <w:bookmarkStart w:id="37" w:name="_Toc221196107"/>
      <w:r>
        <w:rPr>
          <w:rFonts w:cs="Arial" w:ascii="Arial" w:hAnsi="Arial"/>
          <w:b/>
          <w:bCs/>
          <w:color w:val="auto"/>
          <w:sz w:val="22"/>
          <w:szCs w:val="22"/>
        </w:rPr>
        <w:t>5.1.</w:t>
        <w:tab/>
        <w:t>Notificaciones</w:t>
      </w:r>
      <w:bookmarkEnd w:id="37"/>
    </w:p>
    <w:p>
      <w:pPr>
        <w:pStyle w:val="Normal"/>
        <w:jc w:val="both"/>
        <w:rPr/>
      </w:pPr>
      <w:r>
        <w:rPr/>
      </w:r>
    </w:p>
    <w:p>
      <w:pPr>
        <w:pStyle w:val="Normal"/>
        <w:jc w:val="both"/>
        <w:rPr/>
      </w:pPr>
      <w:r>
        <w:rPr/>
        <w:t>Deberán realizarse de conformidad con el marco jurídico atinente al proceso de cobro coactivo.</w:t>
      </w:r>
    </w:p>
    <w:p>
      <w:pPr>
        <w:pStyle w:val="Normal"/>
        <w:jc w:val="both"/>
        <w:rPr/>
      </w:pPr>
      <w:r>
        <w:rPr/>
      </w:r>
    </w:p>
    <w:p>
      <w:pPr>
        <w:pStyle w:val="Normal"/>
        <w:jc w:val="both"/>
        <w:rPr/>
      </w:pPr>
      <w:r>
        <w:rPr>
          <w:rFonts w:eastAsia="" w:eastAsiaTheme="majorEastAsia"/>
          <w:w w:val="105"/>
        </w:rPr>
        <w:t>Para tal fin y dado que el proceso de cobro adelantado por la entidad se rige por las reglas establecidas en el artículo 100 del Código de Procedimiento Administrativo y de lo Contencioso Administrativo, los actos administrativos que requieran ser notificados, se regirán por las disposiciones establecidas en el Estatuto Tributario y los aspectos no previstos por la parte primera del Código de Procedimiento Administrativo y de lo Contencioso Administrativo.</w:t>
      </w:r>
    </w:p>
    <w:p>
      <w:pPr>
        <w:pStyle w:val="Normal"/>
        <w:jc w:val="both"/>
        <w:rPr/>
      </w:pPr>
      <w:r>
        <w:rPr/>
      </w:r>
    </w:p>
    <w:p>
      <w:pPr>
        <w:pStyle w:val="Ttulo3"/>
        <w:jc w:val="both"/>
        <w:rPr/>
      </w:pPr>
      <w:bookmarkStart w:id="38" w:name="_Toc221196108"/>
      <w:r>
        <w:rPr>
          <w:rFonts w:cs="Arial" w:ascii="Arial" w:hAnsi="Arial"/>
          <w:b/>
          <w:bCs/>
          <w:color w:val="auto"/>
          <w:sz w:val="22"/>
          <w:szCs w:val="22"/>
        </w:rPr>
        <w:t>5.2.</w:t>
        <w:tab/>
        <w:t>Mecanismos para la obtención de información comercial.</w:t>
      </w:r>
      <w:bookmarkEnd w:id="38"/>
    </w:p>
    <w:p>
      <w:pPr>
        <w:pStyle w:val="Normal"/>
        <w:jc w:val="both"/>
        <w:rPr/>
      </w:pPr>
      <w:r>
        <w:rPr/>
      </w:r>
    </w:p>
    <w:p>
      <w:pPr>
        <w:pStyle w:val="Normal"/>
        <w:jc w:val="both"/>
        <w:rPr/>
      </w:pPr>
      <w:r>
        <w:rPr/>
        <w:t>El IDRD podrá llevar a cabo la localización del deudor, a través de cualquier medio, entre otros: comunicaciones telefónicas y escritas, visitas, identificación y localización de bienes y activos del deudor (pudiendo acudir a personas jurídicas o naturales especializadas en el tema, tanto de naturaleza privada, como pública), con el fin de buscar el pago total de la obligación.</w:t>
      </w:r>
    </w:p>
    <w:p>
      <w:pPr>
        <w:pStyle w:val="Normal"/>
        <w:jc w:val="both"/>
        <w:rPr/>
      </w:pPr>
      <w:r>
        <w:rPr/>
      </w:r>
    </w:p>
    <w:p>
      <w:pPr>
        <w:pStyle w:val="Ttulo3"/>
        <w:jc w:val="both"/>
        <w:rPr/>
      </w:pPr>
      <w:bookmarkStart w:id="39" w:name="_Toc221196109"/>
      <w:r>
        <w:rPr>
          <w:rFonts w:cs="Arial" w:ascii="Arial" w:hAnsi="Arial"/>
          <w:b/>
          <w:bCs/>
          <w:color w:val="auto"/>
          <w:sz w:val="22"/>
          <w:szCs w:val="22"/>
        </w:rPr>
        <w:t>5.3.</w:t>
        <w:tab/>
        <w:t>Acumulación</w:t>
      </w:r>
      <w:bookmarkEnd w:id="39"/>
    </w:p>
    <w:p>
      <w:pPr>
        <w:pStyle w:val="Normal"/>
        <w:rPr/>
      </w:pPr>
      <w:r>
        <w:rPr/>
      </w:r>
    </w:p>
    <w:p>
      <w:pPr>
        <w:pStyle w:val="Normal"/>
        <w:jc w:val="both"/>
        <w:rPr/>
      </w:pPr>
      <w:r>
        <w:rPr/>
        <w:t>La acumulación se podrá efectuar en función de los principios de economía procesal, celeridad y eficacia, contemplados en el artículo 3 del Código de Procedimiento Administrativo y de lo Contencioso Administrativo y que, de conformidad con lo dispuesto en el artículo 825 del Estatuto Tributario, es discrecional de la administración.</w:t>
      </w:r>
    </w:p>
    <w:p>
      <w:pPr>
        <w:pStyle w:val="Normal"/>
        <w:rPr/>
      </w:pPr>
      <w:r>
        <w:rPr/>
      </w:r>
    </w:p>
    <w:p>
      <w:pPr>
        <w:pStyle w:val="Ttulo3"/>
        <w:jc w:val="both"/>
        <w:rPr/>
      </w:pPr>
      <w:bookmarkStart w:id="40" w:name="_Toc221196110"/>
      <w:bookmarkStart w:id="41" w:name="_Toc196376343"/>
      <w:r>
        <w:rPr>
          <w:rFonts w:cs="Arial" w:ascii="Arial" w:hAnsi="Arial"/>
          <w:b/>
          <w:bCs/>
          <w:color w:val="auto"/>
          <w:sz w:val="22"/>
          <w:szCs w:val="22"/>
        </w:rPr>
        <w:t>5.3.1. Acumulación de Procesos</w:t>
      </w:r>
      <w:bookmarkEnd w:id="40"/>
      <w:bookmarkEnd w:id="41"/>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El servidor público ejecutor podrá acumular y tramitar como un solo proceso, varios procesos administrativos de cobro coactivo que se adelantan simultáneamente contra un mismo deudor, conforme al artículo 825 del Estatuto Tributario.</w:t>
      </w:r>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El proceso más adelantado se suspenderá hasta que los demás se encuentren en la misma etapa procesal, momento a partir del cual se decreta la acumulación para tramitarlos todos como un solo proceso, para el trámite se aplicarán las normas generales del proceso.</w:t>
      </w:r>
    </w:p>
    <w:p>
      <w:pPr>
        <w:pStyle w:val="Ttulo3"/>
        <w:jc w:val="both"/>
        <w:rPr>
          <w:rFonts w:ascii="Arial" w:hAnsi="Arial" w:cs="Arial"/>
          <w:color w:val="auto"/>
          <w:sz w:val="22"/>
          <w:szCs w:val="22"/>
        </w:rPr>
      </w:pPr>
      <w:r>
        <w:rPr>
          <w:rFonts w:cs="Arial" w:ascii="Arial" w:hAnsi="Arial"/>
          <w:color w:val="auto"/>
          <w:sz w:val="22"/>
          <w:szCs w:val="22"/>
        </w:rPr>
      </w:r>
      <w:bookmarkStart w:id="42" w:name="_Toc196376344"/>
      <w:bookmarkStart w:id="43" w:name="_Toc196376344"/>
    </w:p>
    <w:p>
      <w:pPr>
        <w:pStyle w:val="Ttulo3"/>
        <w:jc w:val="both"/>
        <w:rPr/>
      </w:pPr>
      <w:bookmarkStart w:id="44" w:name="_Toc196376344"/>
      <w:bookmarkStart w:id="45" w:name="_Toc221196111"/>
      <w:r>
        <w:rPr>
          <w:rFonts w:cs="Arial" w:ascii="Arial" w:hAnsi="Arial"/>
          <w:b/>
          <w:bCs/>
          <w:color w:val="auto"/>
          <w:sz w:val="22"/>
          <w:szCs w:val="22"/>
        </w:rPr>
        <w:t>5.3.2. Acumulación de Obligaciones</w:t>
      </w:r>
      <w:bookmarkEnd w:id="44"/>
      <w:bookmarkEnd w:id="45"/>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El servidor público ejecutor podrá acumular en un mismo mandamiento de pago varias obligaciones contenidas en más de un título ejecutivo del mismo del deudor, de acuerdo con el parágrafo único del artículo 826 del Estatuto Tributario.</w:t>
      </w:r>
    </w:p>
    <w:p>
      <w:pPr>
        <w:pStyle w:val="Ttulo3"/>
        <w:jc w:val="both"/>
        <w:rPr>
          <w:rFonts w:ascii="Arial" w:hAnsi="Arial" w:cs="Arial"/>
          <w:color w:val="auto"/>
          <w:sz w:val="22"/>
          <w:szCs w:val="22"/>
        </w:rPr>
      </w:pPr>
      <w:r>
        <w:rPr>
          <w:rFonts w:cs="Arial" w:ascii="Arial" w:hAnsi="Arial"/>
          <w:color w:val="auto"/>
          <w:sz w:val="22"/>
          <w:szCs w:val="22"/>
        </w:rPr>
      </w:r>
      <w:bookmarkStart w:id="46" w:name="_Toc196376389"/>
      <w:bookmarkStart w:id="47" w:name="_Toc196376389"/>
      <w:bookmarkEnd w:id="47"/>
    </w:p>
    <w:p>
      <w:pPr>
        <w:pStyle w:val="Ttulo3"/>
        <w:jc w:val="both"/>
        <w:rPr/>
      </w:pPr>
      <w:bookmarkStart w:id="48" w:name="_Toc196376389"/>
      <w:bookmarkStart w:id="49" w:name="_Toc221196112"/>
      <w:bookmarkEnd w:id="48"/>
      <w:r>
        <w:rPr>
          <w:rFonts w:cs="Arial" w:ascii="Arial" w:hAnsi="Arial"/>
          <w:b/>
          <w:bCs/>
          <w:color w:val="auto"/>
          <w:sz w:val="22"/>
          <w:szCs w:val="22"/>
        </w:rPr>
        <w:t>5.4. Interrupción del Procedimiento Administrativo de Cobro Coactivo</w:t>
      </w:r>
      <w:bookmarkEnd w:id="49"/>
    </w:p>
    <w:p>
      <w:pPr>
        <w:pStyle w:val="Normal"/>
        <w:rPr/>
      </w:pPr>
      <w:r>
        <w:rPr/>
      </w:r>
    </w:p>
    <w:p>
      <w:pPr>
        <w:pStyle w:val="Ttulo3"/>
        <w:jc w:val="both"/>
        <w:rPr/>
      </w:pPr>
      <w:bookmarkStart w:id="50" w:name="_Toc221196113"/>
      <w:bookmarkStart w:id="51" w:name="_Toc213772107"/>
      <w:r>
        <w:rPr>
          <w:rFonts w:cs="Arial" w:ascii="Arial" w:hAnsi="Arial"/>
          <w:color w:val="auto"/>
          <w:sz w:val="22"/>
          <w:szCs w:val="22"/>
        </w:rPr>
        <w:t>El procedimiento administrativo de Cobro Coactivo se interrumpe ante la ocurrencia de un hecho externo que afecte el normal seguimiento de este, causando la paralización del proceso hasta tanto se efectúen las actuaciones necesarias que permitan su continuidad.</w:t>
      </w:r>
      <w:bookmarkEnd w:id="50"/>
      <w:bookmarkEnd w:id="51"/>
    </w:p>
    <w:p>
      <w:pPr>
        <w:pStyle w:val="Ttulo3"/>
        <w:jc w:val="both"/>
        <w:rPr>
          <w:rFonts w:ascii="Arial" w:hAnsi="Arial" w:cs="Arial"/>
          <w:color w:val="auto"/>
          <w:sz w:val="22"/>
          <w:szCs w:val="22"/>
        </w:rPr>
      </w:pPr>
      <w:r>
        <w:rPr>
          <w:rFonts w:cs="Arial" w:ascii="Arial" w:hAnsi="Arial"/>
          <w:color w:val="auto"/>
          <w:sz w:val="22"/>
          <w:szCs w:val="22"/>
        </w:rPr>
      </w:r>
    </w:p>
    <w:p>
      <w:pPr>
        <w:pStyle w:val="Normal"/>
        <w:jc w:val="both"/>
        <w:rPr/>
      </w:pPr>
      <w:r>
        <w:rPr/>
        <w:t>El Código General del Proceso regula este fenómeno en sus artículos 159 y 160, donde se establece que el proceso se interrumpe:</w:t>
      </w:r>
    </w:p>
    <w:p>
      <w:pPr>
        <w:pStyle w:val="Normal"/>
        <w:jc w:val="both"/>
        <w:rPr/>
      </w:pPr>
      <w:r>
        <w:rPr/>
      </w:r>
    </w:p>
    <w:p>
      <w:pPr>
        <w:pStyle w:val="ListParagraph"/>
        <w:widowControl/>
        <w:numPr>
          <w:ilvl w:val="1"/>
          <w:numId w:val="12"/>
        </w:numPr>
        <w:spacing w:lineRule="auto" w:line="276" w:before="0" w:after="200"/>
        <w:ind w:left="709" w:hanging="360"/>
        <w:contextualSpacing/>
        <w:jc w:val="both"/>
        <w:rPr/>
      </w:pPr>
      <w:r>
        <w:rPr/>
        <w:t>Por muerte, enfermedad grave o privación de la libertad de la parte que no haya estado actuando por conducto de apoderado judicial, representante o curador ad lítem.</w:t>
      </w:r>
    </w:p>
    <w:p>
      <w:pPr>
        <w:pStyle w:val="ListParagraph"/>
        <w:widowControl/>
        <w:numPr>
          <w:ilvl w:val="1"/>
          <w:numId w:val="12"/>
        </w:numPr>
        <w:spacing w:lineRule="auto" w:line="276" w:before="0" w:after="200"/>
        <w:ind w:left="709" w:hanging="360"/>
        <w:contextualSpacing/>
        <w:jc w:val="both"/>
        <w:rPr/>
      </w:pPr>
      <w:r>
        <w:rPr/>
        <w:t>Por muerte, enfermedad grave o privación de la libertad del apoderado judicial de alguna de las partes, o por inhabilidad, exclusión o suspensión en el ejercicio de la profesión de abogado. Cuando la parte tenga varios apoderados para el mismo proceso, la interrupción solo se producirá si el motivo afecta a todos los apoderados constituidos.</w:t>
      </w:r>
    </w:p>
    <w:p>
      <w:pPr>
        <w:pStyle w:val="ListParagraph"/>
        <w:widowControl/>
        <w:numPr>
          <w:ilvl w:val="1"/>
          <w:numId w:val="12"/>
        </w:numPr>
        <w:spacing w:lineRule="auto" w:line="276" w:before="0" w:after="200"/>
        <w:ind w:left="709" w:hanging="360"/>
        <w:contextualSpacing/>
        <w:jc w:val="both"/>
        <w:rPr/>
      </w:pPr>
      <w:r>
        <w:rPr/>
        <w:t>Por muerte, enfermedad grave o privación de la libertad del representante o curador ad lítem que esté actuando en el proceso y que carezca de apoderado judicial. La interrupción del proceso administrativo de Cobro Coactivo consiste en la paralización de este, por la ocurrencia de un hecho externo, al que la Ley le otorga tal efecto.</w:t>
      </w:r>
    </w:p>
    <w:p>
      <w:pPr>
        <w:pStyle w:val="Ttulo2"/>
        <w:keepNext w:val="false"/>
        <w:keepLines w:val="false"/>
        <w:rPr/>
      </w:pPr>
      <w:bookmarkStart w:id="52" w:name="_Toc221196114"/>
      <w:r>
        <w:rPr>
          <w:rFonts w:cs="Arial" w:ascii="Arial" w:hAnsi="Arial"/>
          <w:b/>
          <w:bCs/>
          <w:color w:val="auto"/>
          <w:sz w:val="22"/>
          <w:szCs w:val="22"/>
        </w:rPr>
        <w:t>5.4.1.</w:t>
      </w:r>
      <w:bookmarkStart w:id="53" w:name="_Toc6199615"/>
      <w:r>
        <w:rPr>
          <w:rFonts w:cs="Arial" w:ascii="Arial" w:hAnsi="Arial"/>
          <w:b/>
          <w:bCs/>
          <w:color w:val="auto"/>
          <w:sz w:val="22"/>
          <w:szCs w:val="22"/>
        </w:rPr>
        <w:t xml:space="preserve"> Suspensión del proceso</w:t>
      </w:r>
      <w:bookmarkEnd w:id="52"/>
      <w:bookmarkEnd w:id="53"/>
    </w:p>
    <w:p>
      <w:pPr>
        <w:pStyle w:val="Normal"/>
        <w:jc w:val="both"/>
        <w:rPr/>
      </w:pPr>
      <w:r>
        <w:rPr/>
      </w:r>
    </w:p>
    <w:p>
      <w:pPr>
        <w:pStyle w:val="Normal"/>
        <w:jc w:val="both"/>
        <w:rPr/>
      </w:pPr>
      <w:r>
        <w:rPr/>
        <w:t>La suspensión del proceso o del procedimiento, al igual que la interrupción, implica la paralización temporal del mismo y difiere de la suspensión del término de prescripción, pero a diferencia de este, proviene de un acto inherente al proceso, a su estructura o al trámite de este. Es decir, mientras dure la suspensión, no se dictarán las actuaciones administrativas tendientes a seguir el curso normal del proceso.</w:t>
      </w:r>
    </w:p>
    <w:p>
      <w:pPr>
        <w:pStyle w:val="Normal"/>
        <w:rPr/>
      </w:pPr>
      <w:r>
        <w:rPr/>
      </w:r>
    </w:p>
    <w:p>
      <w:pPr>
        <w:pStyle w:val="ListParagraph"/>
        <w:numPr>
          <w:ilvl w:val="0"/>
          <w:numId w:val="13"/>
        </w:numPr>
        <w:jc w:val="both"/>
        <w:rPr/>
      </w:pPr>
      <w:r>
        <w:rPr>
          <w:rFonts w:eastAsia="" w:eastAsiaTheme="majorEastAsia"/>
        </w:rPr>
        <w:t>Causales contempladas en el Código de Procedimiento Administrativo y de lo Contencioso Administrativo:</w:t>
      </w:r>
    </w:p>
    <w:p>
      <w:pPr>
        <w:pStyle w:val="Normal"/>
        <w:jc w:val="both"/>
        <w:rPr>
          <w:rFonts w:eastAsia="" w:eastAsiaTheme="majorEastAsia"/>
        </w:rPr>
      </w:pPr>
      <w:r>
        <w:rPr>
          <w:rFonts w:eastAsia="" w:eastAsiaTheme="majorEastAsia"/>
        </w:rPr>
      </w:r>
    </w:p>
    <w:p>
      <w:pPr>
        <w:pStyle w:val="Normal"/>
        <w:widowControl/>
        <w:numPr>
          <w:ilvl w:val="0"/>
          <w:numId w:val="14"/>
        </w:numPr>
        <w:ind w:left="1131" w:hanging="280"/>
        <w:jc w:val="both"/>
        <w:rPr/>
      </w:pPr>
      <w:r>
        <w:rPr>
          <w:rFonts w:eastAsia="" w:eastAsiaTheme="majorEastAsia"/>
        </w:rPr>
        <w:t>Cuando el acto administrativo que constituye el título ejecutivo haya sido suspendido provisionalmente por la Jurisdicción de lo Contencioso Administrativo (numeral 1 del artículo 101 del CPACA).</w:t>
      </w:r>
    </w:p>
    <w:p>
      <w:pPr>
        <w:pStyle w:val="Normal"/>
        <w:widowControl/>
        <w:numPr>
          <w:ilvl w:val="0"/>
          <w:numId w:val="14"/>
        </w:numPr>
        <w:ind w:left="1131" w:hanging="280"/>
        <w:jc w:val="both"/>
        <w:rPr/>
      </w:pPr>
      <w:r>
        <w:rPr>
          <w:rFonts w:eastAsia="" w:eastAsiaTheme="majorEastAsia"/>
        </w:rPr>
        <w:t>A solicitud del ejecutado, cuando proferido el acto que decida las excepciones o el que ordene seguir adelante la ejecución, según el caso, esté pendiente el resultado de un proceso contencioso administrativo de nulidad contra el título ejecutivo, salvo lo dispuesto en leyes especiales. Esta suspensión no dará lugar al levantamiento de medidas cautelares, ni impide el decreto y práctica de medidas cautelares (numeral 2º del artículo 101 del CPACA).</w:t>
      </w:r>
    </w:p>
    <w:p>
      <w:pPr>
        <w:pStyle w:val="Normal"/>
        <w:widowControl/>
        <w:ind w:left="1131" w:hanging="0"/>
        <w:jc w:val="both"/>
        <w:rPr>
          <w:rFonts w:eastAsia="" w:eastAsiaTheme="majorEastAsia"/>
        </w:rPr>
      </w:pPr>
      <w:r>
        <w:rPr>
          <w:rFonts w:eastAsia="" w:eastAsiaTheme="majorEastAsia"/>
        </w:rPr>
      </w:r>
    </w:p>
    <w:p>
      <w:pPr>
        <w:pStyle w:val="ListParagraph"/>
        <w:numPr>
          <w:ilvl w:val="0"/>
          <w:numId w:val="13"/>
        </w:numPr>
        <w:jc w:val="both"/>
        <w:rPr/>
      </w:pPr>
      <w:r>
        <w:rPr>
          <w:rFonts w:eastAsia="" w:eastAsiaTheme="majorEastAsia"/>
        </w:rPr>
        <w:t>Causales contempladas en el Estatuto Tributario:</w:t>
      </w:r>
    </w:p>
    <w:p>
      <w:pPr>
        <w:pStyle w:val="Normal"/>
        <w:jc w:val="both"/>
        <w:rPr>
          <w:rFonts w:eastAsia="" w:eastAsiaTheme="majorEastAsia"/>
        </w:rPr>
      </w:pPr>
      <w:r>
        <w:rPr>
          <w:rFonts w:eastAsia="" w:eastAsiaTheme="majorEastAsia"/>
        </w:rPr>
      </w:r>
    </w:p>
    <w:p>
      <w:pPr>
        <w:pStyle w:val="Normal"/>
        <w:widowControl/>
        <w:numPr>
          <w:ilvl w:val="0"/>
          <w:numId w:val="15"/>
        </w:numPr>
        <w:ind w:left="1131" w:hanging="280"/>
        <w:jc w:val="both"/>
        <w:rPr/>
      </w:pPr>
      <w:r>
        <w:rPr>
          <w:rFonts w:eastAsia="" w:eastAsiaTheme="majorEastAsia"/>
        </w:rPr>
        <w:t>Acuerdo de pago (artículos 814 y 841 del Estatuto Tributario).</w:t>
      </w:r>
    </w:p>
    <w:p>
      <w:pPr>
        <w:pStyle w:val="Normal"/>
        <w:widowControl/>
        <w:numPr>
          <w:ilvl w:val="0"/>
          <w:numId w:val="15"/>
        </w:numPr>
        <w:ind w:left="1131" w:hanging="280"/>
        <w:jc w:val="both"/>
        <w:rPr/>
      </w:pPr>
      <w:r>
        <w:rPr>
          <w:rFonts w:eastAsia="" w:eastAsiaTheme="majorEastAsia"/>
        </w:rPr>
        <w:t>Por la admisión del deudor a los procesos de reorganización contemplados en la Ley 1116 de 2006 artículo 50 numeral 12 (artículos 827 y 845 del Estatuto Tributario).</w:t>
      </w:r>
    </w:p>
    <w:p>
      <w:pPr>
        <w:pStyle w:val="Normal"/>
        <w:ind w:left="1131" w:hanging="0"/>
        <w:jc w:val="both"/>
        <w:rPr>
          <w:rFonts w:eastAsia="" w:eastAsiaTheme="majorEastAsia"/>
        </w:rPr>
      </w:pPr>
      <w:r>
        <w:rPr>
          <w:rFonts w:eastAsia="" w:eastAsiaTheme="majorEastAsia"/>
        </w:rPr>
      </w:r>
    </w:p>
    <w:p>
      <w:pPr>
        <w:pStyle w:val="ListParagraph"/>
        <w:numPr>
          <w:ilvl w:val="0"/>
          <w:numId w:val="13"/>
        </w:numPr>
        <w:jc w:val="both"/>
        <w:rPr/>
      </w:pPr>
      <w:r>
        <w:rPr>
          <w:rFonts w:eastAsia="" w:eastAsiaTheme="majorEastAsia"/>
        </w:rPr>
        <w:t>Causales contempladas en el Código General del Proceso, las siguientes:</w:t>
      </w:r>
    </w:p>
    <w:p>
      <w:pPr>
        <w:pStyle w:val="Normal"/>
        <w:ind w:hanging="280"/>
        <w:jc w:val="both"/>
        <w:rPr>
          <w:rFonts w:eastAsia="" w:eastAsiaTheme="majorEastAsia"/>
        </w:rPr>
      </w:pPr>
      <w:r>
        <w:rPr>
          <w:rFonts w:eastAsia="" w:eastAsiaTheme="majorEastAsia"/>
        </w:rPr>
      </w:r>
    </w:p>
    <w:p>
      <w:pPr>
        <w:pStyle w:val="Normal"/>
        <w:widowControl/>
        <w:numPr>
          <w:ilvl w:val="0"/>
          <w:numId w:val="16"/>
        </w:numPr>
        <w:ind w:left="1131" w:hanging="280"/>
        <w:jc w:val="both"/>
        <w:rPr/>
      </w:pPr>
      <w:r>
        <w:rPr>
          <w:rFonts w:eastAsia="" w:eastAsiaTheme="majorEastAsia"/>
        </w:rPr>
        <w:t>Por prejudicialidad (numeral 1º del artículo 161 del CGP).</w:t>
      </w:r>
    </w:p>
    <w:p>
      <w:pPr>
        <w:pStyle w:val="Normal"/>
        <w:widowControl/>
        <w:numPr>
          <w:ilvl w:val="0"/>
          <w:numId w:val="16"/>
        </w:numPr>
        <w:ind w:left="1131" w:hanging="280"/>
        <w:jc w:val="both"/>
        <w:rPr/>
      </w:pPr>
      <w:r>
        <w:rPr>
          <w:rFonts w:eastAsia="" w:eastAsiaTheme="majorEastAsia"/>
        </w:rPr>
        <w:t>Acumulación de procesos (artículo 150 del CGP).</w:t>
      </w:r>
    </w:p>
    <w:p>
      <w:pPr>
        <w:pStyle w:val="Normal"/>
        <w:widowControl/>
        <w:numPr>
          <w:ilvl w:val="0"/>
          <w:numId w:val="16"/>
        </w:numPr>
        <w:ind w:left="1131" w:hanging="280"/>
        <w:jc w:val="both"/>
        <w:rPr/>
      </w:pPr>
      <w:r>
        <w:rPr>
          <w:rFonts w:eastAsia="" w:eastAsiaTheme="majorEastAsia"/>
        </w:rPr>
        <w:t>Procesos de insolvencia de persona natural no comerciante (artículo 545 del CGP).</w:t>
      </w:r>
    </w:p>
    <w:p>
      <w:pPr>
        <w:pStyle w:val="Normal"/>
        <w:rPr/>
      </w:pPr>
      <w:r>
        <w:rPr/>
      </w:r>
    </w:p>
    <w:p>
      <w:pPr>
        <w:pStyle w:val="Ttulo3"/>
        <w:jc w:val="both"/>
        <w:rPr/>
      </w:pPr>
      <w:bookmarkStart w:id="54" w:name="_Toc221196115"/>
      <w:r>
        <w:rPr>
          <w:rFonts w:cs="Arial" w:ascii="Arial" w:hAnsi="Arial"/>
          <w:b/>
          <w:bCs/>
          <w:color w:val="auto"/>
          <w:sz w:val="22"/>
          <w:szCs w:val="22"/>
        </w:rPr>
        <w:t>5.5. Expensas y gastos procesales</w:t>
      </w:r>
      <w:bookmarkEnd w:id="54"/>
    </w:p>
    <w:p>
      <w:pPr>
        <w:pStyle w:val="Normal"/>
        <w:jc w:val="both"/>
        <w:rPr/>
      </w:pPr>
      <w:r>
        <w:rPr/>
      </w:r>
    </w:p>
    <w:p>
      <w:pPr>
        <w:pStyle w:val="Normal"/>
        <w:jc w:val="both"/>
        <w:rPr/>
      </w:pPr>
      <w:r>
        <w:rPr/>
        <w:t>Todas aquellas expensas y gastos procesales tales como:</w:t>
      </w:r>
    </w:p>
    <w:p>
      <w:pPr>
        <w:pStyle w:val="Normal"/>
        <w:jc w:val="both"/>
        <w:rPr/>
      </w:pPr>
      <w:r>
        <w:rPr/>
      </w:r>
    </w:p>
    <w:p>
      <w:pPr>
        <w:pStyle w:val="Normal"/>
        <w:jc w:val="both"/>
        <w:rPr/>
      </w:pPr>
      <w:r>
        <w:rPr/>
        <w:t>•</w:t>
      </w:r>
      <w:r>
        <w:rPr/>
        <w:tab/>
        <w:t>Notificaciones, comunicaciones y publicaciones</w:t>
      </w:r>
    </w:p>
    <w:p>
      <w:pPr>
        <w:pStyle w:val="Normal"/>
        <w:jc w:val="both"/>
        <w:rPr/>
      </w:pPr>
      <w:r>
        <w:rPr/>
        <w:t>•</w:t>
      </w:r>
      <w:r>
        <w:rPr/>
        <w:tab/>
        <w:t>Los generados por la práctica de pruebas</w:t>
      </w:r>
    </w:p>
    <w:p>
      <w:pPr>
        <w:pStyle w:val="Normal"/>
        <w:rPr/>
      </w:pPr>
      <w:r>
        <w:rPr/>
        <w:t>•</w:t>
      </w:r>
      <w:r>
        <w:rPr/>
        <w:tab/>
        <w:t>Los generados por la práctica de las medidas cautelares</w:t>
      </w:r>
    </w:p>
    <w:p>
      <w:pPr>
        <w:pStyle w:val="Normal"/>
        <w:rPr/>
      </w:pPr>
      <w:r>
        <w:rPr/>
        <w:t>•</w:t>
      </w:r>
      <w:r>
        <w:rPr/>
        <w:tab/>
        <w:t>Auxiliares de la justicia</w:t>
      </w:r>
    </w:p>
    <w:p>
      <w:pPr>
        <w:pStyle w:val="Normal"/>
        <w:rPr/>
      </w:pPr>
      <w:r>
        <w:rPr/>
        <w:t>•</w:t>
      </w:r>
      <w:r>
        <w:rPr/>
        <w:tab/>
        <w:t>Las demás que se ocasionen para la efectividad del cobro</w:t>
      </w:r>
    </w:p>
    <w:p>
      <w:pPr>
        <w:pStyle w:val="Normal"/>
        <w:rPr/>
      </w:pPr>
      <w:r>
        <w:rPr/>
      </w:r>
    </w:p>
    <w:p>
      <w:pPr>
        <w:pStyle w:val="Normal"/>
        <w:jc w:val="both"/>
        <w:rPr/>
      </w:pPr>
      <w:r>
        <w:rPr/>
        <w:t>Serán pagadas por la Subdirección donde se origine la acreencia en cobro con cargo a los rubros que originaron la obligación a favor de la entidad o gestionando a través del pago de caja de menor o aquella que corresponda, de conformidad con la reglamentación interna que rija en el IDRD.</w:t>
      </w:r>
    </w:p>
    <w:p>
      <w:pPr>
        <w:pStyle w:val="Normal"/>
        <w:jc w:val="both"/>
        <w:rPr/>
      </w:pPr>
      <w:r>
        <w:rPr/>
      </w:r>
    </w:p>
    <w:p>
      <w:pPr>
        <w:pStyle w:val="Ttulo3"/>
        <w:jc w:val="both"/>
        <w:rPr/>
      </w:pPr>
      <w:bookmarkStart w:id="55" w:name="_Toc221196116"/>
      <w:bookmarkStart w:id="56" w:name="_Toc196376410"/>
      <w:r>
        <w:rPr>
          <w:rFonts w:cs="Arial" w:ascii="Arial" w:hAnsi="Arial"/>
          <w:b/>
          <w:bCs/>
          <w:color w:val="auto"/>
          <w:sz w:val="22"/>
          <w:szCs w:val="22"/>
        </w:rPr>
        <w:t>5.6. Corrección de errores formales</w:t>
      </w:r>
      <w:bookmarkEnd w:id="55"/>
      <w:bookmarkEnd w:id="56"/>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Dentro de la actuación, se podrán corregir en cualquier tiempo, de oficio o a petición de parte, los errores aritméticos, de digitación, de transcripción o de omisión de palabras cometidos en los actos administrativos expedidos en el trámite del procedimiento administrativo de Cobro Coactivo, mientras no se haya acudido a la jurisdicción contenciosa administrativa, acorde al artículo 866 del Estatuto Tributario concordante con el artículo 45 del Código de Procedimiento Administrativo y de lo Contencioso Administrativo.</w:t>
      </w:r>
    </w:p>
    <w:p>
      <w:pPr>
        <w:pStyle w:val="Normal"/>
        <w:jc w:val="both"/>
        <w:rPr>
          <w:rFonts w:eastAsia="" w:eastAsiaTheme="majorEastAsia"/>
        </w:rPr>
      </w:pPr>
      <w:r>
        <w:rPr>
          <w:rFonts w:eastAsia="" w:eastAsiaTheme="majorEastAsia"/>
        </w:rPr>
      </w:r>
    </w:p>
    <w:p>
      <w:pPr>
        <w:pStyle w:val="Normal"/>
        <w:jc w:val="both"/>
        <w:rPr/>
      </w:pPr>
      <w:r>
        <w:rPr>
          <w:rFonts w:eastAsia="" w:eastAsiaTheme="majorEastAsia"/>
        </w:rPr>
        <w:t>En ningún caso la corrección dará lugar a cambios en el sentido de la decisión, ni revivirá los términos legales para impugnar el acto. Realizada la corrección, esta deberá ser notificada o comunicada a todos los interesados, según corresponda.</w:t>
      </w:r>
    </w:p>
    <w:p>
      <w:pPr>
        <w:pStyle w:val="Normal"/>
        <w:suppressAutoHyphens w:val="false"/>
        <w:jc w:val="both"/>
        <w:rPr>
          <w:bCs/>
          <w:sz w:val="16"/>
          <w:szCs w:val="16"/>
        </w:rPr>
      </w:pPr>
      <w:r>
        <w:rPr/>
      </w:r>
    </w:p>
    <w:sectPr>
      <w:headerReference w:type="default" r:id="rId4"/>
      <w:footerReference w:type="default" r:id="rId5"/>
      <w:footnotePr>
        <w:numFmt w:val="decimal"/>
      </w:footnotePr>
      <w:type w:val="nextPage"/>
      <w:pgSz w:w="12240" w:h="18720"/>
      <w:pgMar w:left="1701" w:right="1134" w:header="567" w:top="1134" w:footer="1134" w:bottom="119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w:drawing>
        <wp:anchor behindDoc="1" distT="0" distB="0" distL="114300" distR="114300" simplePos="0" locked="0" layoutInCell="1" allowOverlap="1" relativeHeight="20">
          <wp:simplePos x="0" y="0"/>
          <wp:positionH relativeFrom="margin">
            <wp:posOffset>83820</wp:posOffset>
          </wp:positionH>
          <wp:positionV relativeFrom="page">
            <wp:posOffset>11039475</wp:posOffset>
          </wp:positionV>
          <wp:extent cx="5462905" cy="70104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5462905" cy="70104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pPr>
    <w:r>
      <w:rPr/>
      <w:drawing>
        <wp:anchor behindDoc="1" distT="0" distB="0" distL="114300" distR="114300" simplePos="0" locked="0" layoutInCell="1" allowOverlap="1" relativeHeight="20">
          <wp:simplePos x="0" y="0"/>
          <wp:positionH relativeFrom="margin">
            <wp:posOffset>83820</wp:posOffset>
          </wp:positionH>
          <wp:positionV relativeFrom="page">
            <wp:posOffset>11039475</wp:posOffset>
          </wp:positionV>
          <wp:extent cx="5462905" cy="701040"/>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
                  <a:stretch>
                    <a:fillRect/>
                  </a:stretch>
                </pic:blipFill>
                <pic:spPr bwMode="auto">
                  <a:xfrm>
                    <a:off x="0" y="0"/>
                    <a:ext cx="5462905" cy="701040"/>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jc w:val="both"/>
        <w:rPr/>
      </w:pPr>
      <w:r>
        <w:rPr>
          <w:rStyle w:val="Caracteresdenotaalpie"/>
        </w:rPr>
        <w:footnoteRef/>
      </w:r>
      <w:r>
        <w:rPr>
          <w:sz w:val="14"/>
          <w:szCs w:val="14"/>
        </w:rPr>
        <w:t xml:space="preserve"> </w:t>
      </w:r>
      <w:r>
        <w:rPr>
          <w:sz w:val="14"/>
          <w:szCs w:val="14"/>
        </w:rPr>
        <w:t>Ley 1437 de 2011. “</w:t>
      </w:r>
      <w:r>
        <w:rPr>
          <w:bCs/>
          <w:i/>
          <w:sz w:val="14"/>
          <w:szCs w:val="14"/>
        </w:rPr>
        <w:t>Artículo 98. </w:t>
      </w:r>
      <w:r>
        <w:rPr>
          <w:bCs/>
          <w:i/>
          <w:iCs/>
          <w:sz w:val="14"/>
          <w:szCs w:val="14"/>
        </w:rPr>
        <w:t>Deber de recaudo y prerrogativa del cobro coactivo.</w:t>
      </w:r>
      <w:r>
        <w:rPr>
          <w:i/>
          <w:iCs/>
          <w:sz w:val="14"/>
          <w:szCs w:val="14"/>
        </w:rPr>
        <w:t> </w:t>
      </w:r>
      <w:r>
        <w:rPr>
          <w:i/>
          <w:sz w:val="14"/>
          <w:szCs w:val="14"/>
        </w:rPr>
        <w:t>Las entidades públicas definidas en el parágrafo del artículo 104 deberán recaudar las obligaciones creadas en su favor, que consten en documentos que presten mérito ejecutivo de conformidad con este Código. Para tal efecto, están revestidas de la prerrogativa de cobro coactivo o podrán acudir ante los jueces competentes.”</w:t>
      </w:r>
    </w:p>
  </w:footnote>
  <w:footnote w:id="3">
    <w:p>
      <w:pPr>
        <w:pStyle w:val="Notaalpie"/>
        <w:jc w:val="both"/>
        <w:rPr/>
      </w:pPr>
      <w:r>
        <w:rPr>
          <w:rStyle w:val="Caracteresdenotaalpie"/>
        </w:rPr>
        <w:footnoteRef/>
      </w:r>
      <w:r>
        <w:rPr>
          <w:sz w:val="14"/>
          <w:szCs w:val="14"/>
        </w:rPr>
        <w:t xml:space="preserve"> </w:t>
      </w:r>
      <w:r>
        <w:rPr>
          <w:sz w:val="14"/>
          <w:szCs w:val="14"/>
        </w:rPr>
        <w:t>Ley 1437 de 2011. “</w:t>
      </w:r>
      <w:r>
        <w:rPr>
          <w:i/>
          <w:sz w:val="14"/>
          <w:szCs w:val="14"/>
        </w:rPr>
        <w:t>Artículo 100.</w:t>
      </w:r>
      <w:r>
        <w:rPr>
          <w:sz w:val="14"/>
          <w:szCs w:val="14"/>
        </w:rPr>
        <w:t xml:space="preserve"> </w:t>
      </w:r>
      <w:r>
        <w:rPr>
          <w:bCs/>
          <w:i/>
          <w:iCs/>
          <w:sz w:val="14"/>
          <w:szCs w:val="14"/>
        </w:rPr>
        <w:t>Reglas de procedimiento.</w:t>
      </w:r>
      <w:r>
        <w:rPr>
          <w:i/>
          <w:iCs/>
          <w:sz w:val="14"/>
          <w:szCs w:val="14"/>
        </w:rPr>
        <w:t> </w:t>
      </w:r>
      <w:r>
        <w:rPr>
          <w:i/>
          <w:sz w:val="14"/>
          <w:szCs w:val="14"/>
        </w:rPr>
        <w:t>Para los procedimientos de cobro coactivo se aplicarán las siguientes reglas: </w:t>
      </w:r>
    </w:p>
    <w:p>
      <w:pPr>
        <w:pStyle w:val="Notaalpie"/>
        <w:jc w:val="both"/>
        <w:rPr/>
      </w:pPr>
      <w:r>
        <w:rPr>
          <w:i/>
          <w:sz w:val="14"/>
          <w:szCs w:val="14"/>
        </w:rPr>
        <w:t>1. Los que tengan reglas especiales se regirán por ellas. </w:t>
      </w:r>
    </w:p>
    <w:p>
      <w:pPr>
        <w:pStyle w:val="Notaalpie"/>
        <w:jc w:val="both"/>
        <w:rPr/>
      </w:pPr>
      <w:r>
        <w:rPr>
          <w:i/>
          <w:sz w:val="14"/>
          <w:szCs w:val="14"/>
        </w:rPr>
        <w:t>2. Los que no tengan reglas especiales se regirán por lo dispuesto en este título y en el Estatuto Tributario. </w:t>
      </w:r>
    </w:p>
    <w:p>
      <w:pPr>
        <w:pStyle w:val="Notaalpie"/>
        <w:jc w:val="both"/>
        <w:rPr/>
      </w:pPr>
      <w:r>
        <w:rPr>
          <w:i/>
          <w:sz w:val="14"/>
          <w:szCs w:val="14"/>
        </w:rPr>
        <w:t>3. A aquellos relativos al cobro de obligaciones de carácter tributario se aplicarán las disposiciones del Estatuto Tributario. </w:t>
      </w:r>
    </w:p>
    <w:p>
      <w:pPr>
        <w:pStyle w:val="Notaalpie"/>
        <w:jc w:val="both"/>
        <w:rPr/>
      </w:pPr>
      <w:r>
        <w:rPr>
          <w:i/>
          <w:sz w:val="14"/>
          <w:szCs w:val="14"/>
        </w:rPr>
        <w:t>En todo caso, para los aspectos no previstos en el Estatuto Tributario o en las respectivas normas especiales, en cuanto fueren compatibles con esos regímenes, se aplicarán las reglas de procedimiento establecidas en la Parte Primera de este Código y, en su defecto, el Código de Procedimiento Civil en lo relativo al proceso ejecutivo singular.”</w:t>
      </w:r>
    </w:p>
    <w:p>
      <w:pPr>
        <w:pStyle w:val="Notaalpie"/>
        <w:rPr/>
      </w:pPr>
      <w:r>
        <w:rPr/>
      </w:r>
    </w:p>
  </w:footnote>
  <w:footnote w:id="4">
    <w:p>
      <w:pPr>
        <w:pStyle w:val="Notaalpie"/>
        <w:rPr/>
      </w:pPr>
      <w:r>
        <w:rPr>
          <w:rStyle w:val="Caracteresdenotaalpie"/>
        </w:rPr>
        <w:footnoteRef/>
      </w:r>
      <w:r>
        <w:rPr>
          <w:rStyle w:val="FootnoteCharacters"/>
        </w:rPr>
        <w:t xml:space="preserve"> </w:t>
      </w:r>
      <w:bookmarkStart w:id="57" w:name="450"/>
      <w:r>
        <w:rPr>
          <w:rStyle w:val="FootnoteCharacters"/>
        </w:rPr>
        <w:t> </w:t>
      </w:r>
      <w:bookmarkEnd w:id="57"/>
      <w:r>
        <w:rPr>
          <w:rStyle w:val="FootnoteCharacters"/>
        </w:rPr>
        <w:t xml:space="preserve"> </w:t>
      </w:r>
      <w:r>
        <w:rPr/>
        <w:t>Código General del Proceso. “</w:t>
      </w:r>
      <w:r>
        <w:rPr>
          <w:i/>
        </w:rPr>
        <w:t>Artículo 450. Publicación del Remate. El remate se anunciará al público mediante la inclusión en un listado que se publicará por una sola vez en un periódico de amplia circulación en la localidad o, en su defecto, en otro medio masivo de comunicación que señale el juez. El listado se publicará el día domingo con antelación no inferior a diez (10) días a la fecha señalada para el remate,</w:t>
      </w:r>
      <w:r>
        <w:rPr/>
        <w:t xml:space="preserve"> (...)”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5433060" cy="44005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433060" cy="440055"/>
                  </a:xfrm>
                  <a:prstGeom prst="rect">
                    <a:avLst/>
                  </a:prstGeom>
                </pic:spPr>
              </pic:pic>
            </a:graphicData>
          </a:graphic>
        </wp:inline>
      </w:drawing>
    </w:r>
  </w:p>
  <w:p>
    <w:pPr>
      <w:pStyle w:val="Cabecera"/>
      <w:jc w:val="center"/>
      <w:rPr/>
    </w:pPr>
    <w:r>
      <w:rPr/>
      <w:t>______________________________________________________________________________</w:t>
    </w:r>
  </w:p>
  <w:p>
    <w:pPr>
      <w:pStyle w:val="Cabecera"/>
      <w:rPr>
        <w:rFonts w:ascii="Arial" w:hAnsi="Arial" w:cs="Arial"/>
        <w:u w:val="single"/>
      </w:rPr>
    </w:pPr>
    <w:r>
      <w:rPr>
        <w:rFonts w:cs="Arial" w:ascii="Arial" w:hAnsi="Arial"/>
        <w:u w:val="single"/>
      </w:rPr>
      <w:t>INSTITUTO DISTRITAL DE RECREACIÓN Y DEPORTE        RESOLUCIÓN No.       DE 2026</w:t>
    </w:r>
  </w:p>
  <w:p>
    <w:pPr>
      <w:pStyle w:val="Default"/>
      <w:rPr/>
    </w:pPr>
    <w:r>
      <w:rPr/>
    </w:r>
  </w:p>
  <w:p>
    <w:pPr>
      <w:pStyle w:val="Cabecera"/>
      <w:jc w:val="center"/>
      <w:rPr>
        <w:rFonts w:ascii="Times New Roman" w:hAnsi="Times New Roman" w:cs="Times New Roman"/>
        <w:color w:val="333333"/>
        <w:sz w:val="24"/>
        <w:szCs w:val="24"/>
        <w:highlight w:val="white"/>
      </w:rPr>
    </w:pPr>
    <w:r>
      <w:rPr>
        <w:rFonts w:cs="Times New Roman" w:ascii="Times New Roman" w:hAnsi="Times New Roman"/>
        <w:color w:val="333333"/>
        <w:sz w:val="24"/>
        <w:szCs w:val="24"/>
        <w:shd w:fill="FFFFFF" w:val="clear"/>
      </w:rPr>
      <w:t>“</w:t>
    </w:r>
    <w:r>
      <w:rPr>
        <w:rFonts w:cs="Times New Roman" w:ascii="Times New Roman" w:hAnsi="Times New Roman"/>
        <w:color w:val="333333"/>
        <w:sz w:val="24"/>
        <w:szCs w:val="24"/>
        <w:shd w:fill="FFFFFF" w:val="clear"/>
      </w:rPr>
      <w:t>Por medio de la cual se adopta el Manual de Cobro de Cartera en mora del Instituto Distrital para la Recreación y el Deporte – IDRD y se dictan otras disposiciones”</w:t>
    </w:r>
  </w:p>
  <w:p>
    <w:pPr>
      <w:pStyle w:val="Cabecera"/>
      <w:jc w:val="center"/>
      <w:rPr>
        <w:color w:val="A6A6A6" w:themeColor="background1" w:themeShade="a6"/>
      </w:rPr>
    </w:pPr>
    <w:r>
      <w:rPr>
        <w:color w:val="A6A6A6" w:themeColor="background1" w:themeShade="a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inline distT="0" distB="0" distL="0" distR="0">
          <wp:extent cx="5433060" cy="440055"/>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1"/>
                  <a:stretch>
                    <a:fillRect/>
                  </a:stretch>
                </pic:blipFill>
                <pic:spPr bwMode="auto">
                  <a:xfrm>
                    <a:off x="0" y="0"/>
                    <a:ext cx="5433060" cy="440055"/>
                  </a:xfrm>
                  <a:prstGeom prst="rect">
                    <a:avLst/>
                  </a:prstGeom>
                </pic:spPr>
              </pic:pic>
            </a:graphicData>
          </a:graphic>
        </wp:inline>
      </w:drawing>
    </w:r>
  </w:p>
  <w:p>
    <w:pPr>
      <w:pStyle w:val="Cabecera"/>
      <w:jc w:val="center"/>
      <w:rPr/>
    </w:pPr>
    <w:r>
      <w:rPr/>
      <w:t>______________________________________________________________________________</w:t>
    </w:r>
  </w:p>
  <w:p>
    <w:pPr>
      <w:pStyle w:val="Cabecera"/>
      <w:rPr>
        <w:rFonts w:ascii="Arial" w:hAnsi="Arial" w:cs="Arial"/>
        <w:u w:val="single"/>
      </w:rPr>
    </w:pPr>
    <w:r>
      <w:rPr>
        <w:rFonts w:cs="Arial" w:ascii="Arial" w:hAnsi="Arial"/>
        <w:u w:val="single"/>
      </w:rPr>
      <w:t>INSTITUTO DISTRITAL DE RECREACIÓN Y DEPORTE        RESOLUCIÓN No.       DE 2026</w:t>
    </w:r>
  </w:p>
  <w:p>
    <w:pPr>
      <w:pStyle w:val="Default"/>
      <w:rPr/>
    </w:pPr>
    <w:r>
      <w:rPr/>
    </w:r>
  </w:p>
  <w:p>
    <w:pPr>
      <w:pStyle w:val="Cabecera"/>
      <w:jc w:val="center"/>
      <w:rPr>
        <w:rFonts w:ascii="Times New Roman" w:hAnsi="Times New Roman" w:cs="Times New Roman"/>
        <w:color w:val="333333"/>
        <w:sz w:val="24"/>
        <w:szCs w:val="24"/>
        <w:highlight w:val="white"/>
      </w:rPr>
    </w:pPr>
    <w:r>
      <w:rPr>
        <w:rFonts w:cs="Times New Roman" w:ascii="Times New Roman" w:hAnsi="Times New Roman"/>
        <w:color w:val="333333"/>
        <w:sz w:val="24"/>
        <w:szCs w:val="24"/>
        <w:shd w:fill="FFFFFF" w:val="clear"/>
      </w:rPr>
      <w:t>“</w:t>
    </w:r>
    <w:r>
      <w:rPr>
        <w:rFonts w:cs="Times New Roman" w:ascii="Times New Roman" w:hAnsi="Times New Roman"/>
        <w:color w:val="333333"/>
        <w:sz w:val="24"/>
        <w:szCs w:val="24"/>
        <w:shd w:fill="FFFFFF" w:val="clear"/>
      </w:rPr>
      <w:t>Por medio de la cual se adopta el Manual de Cobro de Cartera en mora del Instituto Distrital para la Recreación y el Deporte – IDRD y se dictan otras disposiciones”</w:t>
    </w:r>
  </w:p>
  <w:p>
    <w:pPr>
      <w:pStyle w:val="Cabecera"/>
      <w:jc w:val="center"/>
      <w:rPr>
        <w:color w:val="A6A6A6" w:themeColor="background1" w:themeShade="a6"/>
      </w:rPr>
    </w:pPr>
    <w:r>
      <w:rPr>
        <w:color w:val="A6A6A6" w:themeColor="background1" w:themeShade="a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060" w:hanging="70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2"/>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1060" w:hanging="70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1060" w:hanging="70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bullet"/>
      <w:lvlText w:val=""/>
      <w:lvlJc w:val="left"/>
      <w:pPr>
        <w:ind w:left="720" w:hanging="360"/>
      </w:pPr>
      <w:rPr>
        <w:rFonts w:ascii="Wingdings" w:hAnsi="Wingdings" w:cs="Wingdings" w:hint="default"/>
        <w:sz w:val="12"/>
        <w:szCs w:val="12"/>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lowerLetter"/>
      <w:lvlText w:val="%1."/>
      <w:lvlJc w:val="left"/>
      <w:pPr>
        <w:ind w:left="1131" w:hanging="361"/>
      </w:pPr>
      <w:rPr>
        <w:sz w:val="23"/>
        <w:spacing w:val="-3"/>
        <w:i w:val="false"/>
        <w:b/>
        <w:szCs w:val="23"/>
        <w:iCs w:val="false"/>
        <w:bCs/>
        <w:w w:val="103"/>
        <w:rFonts w:eastAsia="Arial" w:cs="Arial"/>
        <w:lang w:val="es-ES" w:eastAsia="en-US" w:bidi="ar-SA"/>
      </w:rPr>
    </w:lvl>
    <w:lvl w:ilvl="1">
      <w:start w:val="1"/>
      <w:numFmt w:val="bullet"/>
      <w:lvlText w:val=""/>
      <w:lvlJc w:val="left"/>
      <w:pPr>
        <w:ind w:left="2178" w:hanging="361"/>
      </w:pPr>
      <w:rPr>
        <w:rFonts w:ascii="Symbol" w:hAnsi="Symbol" w:cs="Symbol" w:hint="default"/>
        <w:lang w:val="es-ES" w:eastAsia="en-US" w:bidi="ar-SA"/>
      </w:rPr>
    </w:lvl>
    <w:lvl w:ilvl="2">
      <w:start w:val="1"/>
      <w:numFmt w:val="bullet"/>
      <w:lvlText w:val=""/>
      <w:lvlJc w:val="left"/>
      <w:pPr>
        <w:ind w:left="3216" w:hanging="361"/>
      </w:pPr>
      <w:rPr>
        <w:rFonts w:ascii="Symbol" w:hAnsi="Symbol" w:cs="Symbol" w:hint="default"/>
        <w:lang w:val="es-ES" w:eastAsia="en-US" w:bidi="ar-SA"/>
      </w:rPr>
    </w:lvl>
    <w:lvl w:ilvl="3">
      <w:start w:val="1"/>
      <w:numFmt w:val="bullet"/>
      <w:lvlText w:val=""/>
      <w:lvlJc w:val="left"/>
      <w:pPr>
        <w:ind w:left="4254" w:hanging="361"/>
      </w:pPr>
      <w:rPr>
        <w:rFonts w:ascii="Symbol" w:hAnsi="Symbol" w:cs="Symbol" w:hint="default"/>
        <w:lang w:val="es-ES" w:eastAsia="en-US" w:bidi="ar-SA"/>
      </w:rPr>
    </w:lvl>
    <w:lvl w:ilvl="4">
      <w:start w:val="1"/>
      <w:numFmt w:val="bullet"/>
      <w:lvlText w:val=""/>
      <w:lvlJc w:val="left"/>
      <w:pPr>
        <w:ind w:left="5292" w:hanging="361"/>
      </w:pPr>
      <w:rPr>
        <w:rFonts w:ascii="Symbol" w:hAnsi="Symbol" w:cs="Symbol" w:hint="default"/>
        <w:lang w:val="es-ES" w:eastAsia="en-US" w:bidi="ar-SA"/>
      </w:rPr>
    </w:lvl>
    <w:lvl w:ilvl="5">
      <w:start w:val="1"/>
      <w:numFmt w:val="bullet"/>
      <w:lvlText w:val=""/>
      <w:lvlJc w:val="left"/>
      <w:pPr>
        <w:ind w:left="6330" w:hanging="361"/>
      </w:pPr>
      <w:rPr>
        <w:rFonts w:ascii="Symbol" w:hAnsi="Symbol" w:cs="Symbol" w:hint="default"/>
        <w:lang w:val="es-ES" w:eastAsia="en-US" w:bidi="ar-SA"/>
      </w:rPr>
    </w:lvl>
    <w:lvl w:ilvl="6">
      <w:start w:val="1"/>
      <w:numFmt w:val="bullet"/>
      <w:lvlText w:val=""/>
      <w:lvlJc w:val="left"/>
      <w:pPr>
        <w:ind w:left="7368" w:hanging="361"/>
      </w:pPr>
      <w:rPr>
        <w:rFonts w:ascii="Symbol" w:hAnsi="Symbol" w:cs="Symbol" w:hint="default"/>
        <w:lang w:val="es-ES" w:eastAsia="en-US" w:bidi="ar-SA"/>
      </w:rPr>
    </w:lvl>
    <w:lvl w:ilvl="7">
      <w:start w:val="1"/>
      <w:numFmt w:val="bullet"/>
      <w:lvlText w:val=""/>
      <w:lvlJc w:val="left"/>
      <w:pPr>
        <w:ind w:left="8406" w:hanging="361"/>
      </w:pPr>
      <w:rPr>
        <w:rFonts w:ascii="Symbol" w:hAnsi="Symbol" w:cs="Symbol" w:hint="default"/>
        <w:lang w:val="es-ES" w:eastAsia="en-US" w:bidi="ar-SA"/>
      </w:rPr>
    </w:lvl>
    <w:lvl w:ilvl="8">
      <w:start w:val="1"/>
      <w:numFmt w:val="bullet"/>
      <w:lvlText w:val=""/>
      <w:lvlJc w:val="left"/>
      <w:pPr>
        <w:ind w:left="9444" w:hanging="361"/>
      </w:pPr>
      <w:rPr>
        <w:rFonts w:ascii="Symbol" w:hAnsi="Symbol" w:cs="Symbol" w:hint="default"/>
        <w:lang w:val="es-ES" w:eastAsia="en-US" w:bidi="ar-SA"/>
      </w:rPr>
    </w:lvl>
  </w:abstractNum>
  <w:abstractNum w:abstractNumId="15">
    <w:lvl w:ilvl="0">
      <w:start w:val="1"/>
      <w:numFmt w:val="lowerLetter"/>
      <w:lvlText w:val="%1."/>
      <w:lvlJc w:val="left"/>
      <w:pPr>
        <w:ind w:left="1131" w:hanging="361"/>
      </w:pPr>
      <w:rPr>
        <w:sz w:val="23"/>
        <w:spacing w:val="-3"/>
        <w:i w:val="false"/>
        <w:b/>
        <w:szCs w:val="23"/>
        <w:iCs w:val="false"/>
        <w:bCs/>
        <w:w w:val="103"/>
        <w:rFonts w:eastAsia="Arial" w:cs="Arial"/>
        <w:lang w:val="es-ES" w:eastAsia="en-US" w:bidi="ar-SA"/>
      </w:rPr>
    </w:lvl>
    <w:lvl w:ilvl="1">
      <w:start w:val="1"/>
      <w:numFmt w:val="bullet"/>
      <w:lvlText w:val=""/>
      <w:lvlJc w:val="left"/>
      <w:pPr>
        <w:ind w:left="2178" w:hanging="361"/>
      </w:pPr>
      <w:rPr>
        <w:rFonts w:ascii="Symbol" w:hAnsi="Symbol" w:cs="Symbol" w:hint="default"/>
        <w:lang w:val="es-ES" w:eastAsia="en-US" w:bidi="ar-SA"/>
      </w:rPr>
    </w:lvl>
    <w:lvl w:ilvl="2">
      <w:start w:val="1"/>
      <w:numFmt w:val="bullet"/>
      <w:lvlText w:val=""/>
      <w:lvlJc w:val="left"/>
      <w:pPr>
        <w:ind w:left="3216" w:hanging="361"/>
      </w:pPr>
      <w:rPr>
        <w:rFonts w:ascii="Symbol" w:hAnsi="Symbol" w:cs="Symbol" w:hint="default"/>
        <w:lang w:val="es-ES" w:eastAsia="en-US" w:bidi="ar-SA"/>
      </w:rPr>
    </w:lvl>
    <w:lvl w:ilvl="3">
      <w:start w:val="1"/>
      <w:numFmt w:val="bullet"/>
      <w:lvlText w:val=""/>
      <w:lvlJc w:val="left"/>
      <w:pPr>
        <w:ind w:left="4254" w:hanging="361"/>
      </w:pPr>
      <w:rPr>
        <w:rFonts w:ascii="Symbol" w:hAnsi="Symbol" w:cs="Symbol" w:hint="default"/>
        <w:lang w:val="es-ES" w:eastAsia="en-US" w:bidi="ar-SA"/>
      </w:rPr>
    </w:lvl>
    <w:lvl w:ilvl="4">
      <w:start w:val="1"/>
      <w:numFmt w:val="bullet"/>
      <w:lvlText w:val=""/>
      <w:lvlJc w:val="left"/>
      <w:pPr>
        <w:ind w:left="5292" w:hanging="361"/>
      </w:pPr>
      <w:rPr>
        <w:rFonts w:ascii="Symbol" w:hAnsi="Symbol" w:cs="Symbol" w:hint="default"/>
        <w:lang w:val="es-ES" w:eastAsia="en-US" w:bidi="ar-SA"/>
      </w:rPr>
    </w:lvl>
    <w:lvl w:ilvl="5">
      <w:start w:val="1"/>
      <w:numFmt w:val="bullet"/>
      <w:lvlText w:val=""/>
      <w:lvlJc w:val="left"/>
      <w:pPr>
        <w:ind w:left="6330" w:hanging="361"/>
      </w:pPr>
      <w:rPr>
        <w:rFonts w:ascii="Symbol" w:hAnsi="Symbol" w:cs="Symbol" w:hint="default"/>
        <w:lang w:val="es-ES" w:eastAsia="en-US" w:bidi="ar-SA"/>
      </w:rPr>
    </w:lvl>
    <w:lvl w:ilvl="6">
      <w:start w:val="1"/>
      <w:numFmt w:val="bullet"/>
      <w:lvlText w:val=""/>
      <w:lvlJc w:val="left"/>
      <w:pPr>
        <w:ind w:left="7368" w:hanging="361"/>
      </w:pPr>
      <w:rPr>
        <w:rFonts w:ascii="Symbol" w:hAnsi="Symbol" w:cs="Symbol" w:hint="default"/>
        <w:lang w:val="es-ES" w:eastAsia="en-US" w:bidi="ar-SA"/>
      </w:rPr>
    </w:lvl>
    <w:lvl w:ilvl="7">
      <w:start w:val="1"/>
      <w:numFmt w:val="bullet"/>
      <w:lvlText w:val=""/>
      <w:lvlJc w:val="left"/>
      <w:pPr>
        <w:ind w:left="8406" w:hanging="361"/>
      </w:pPr>
      <w:rPr>
        <w:rFonts w:ascii="Symbol" w:hAnsi="Symbol" w:cs="Symbol" w:hint="default"/>
        <w:lang w:val="es-ES" w:eastAsia="en-US" w:bidi="ar-SA"/>
      </w:rPr>
    </w:lvl>
    <w:lvl w:ilvl="8">
      <w:start w:val="1"/>
      <w:numFmt w:val="bullet"/>
      <w:lvlText w:val=""/>
      <w:lvlJc w:val="left"/>
      <w:pPr>
        <w:ind w:left="9444" w:hanging="361"/>
      </w:pPr>
      <w:rPr>
        <w:rFonts w:ascii="Symbol" w:hAnsi="Symbol" w:cs="Symbol" w:hint="default"/>
        <w:lang w:val="es-ES" w:eastAsia="en-US" w:bidi="ar-SA"/>
      </w:rPr>
    </w:lvl>
  </w:abstractNum>
  <w:abstractNum w:abstractNumId="16">
    <w:lvl w:ilvl="0">
      <w:start w:val="1"/>
      <w:numFmt w:val="lowerLetter"/>
      <w:lvlText w:val="%1."/>
      <w:lvlJc w:val="left"/>
      <w:pPr>
        <w:ind w:left="1131" w:hanging="361"/>
      </w:pPr>
      <w:rPr>
        <w:sz w:val="23"/>
        <w:spacing w:val="-3"/>
        <w:i w:val="false"/>
        <w:b/>
        <w:szCs w:val="23"/>
        <w:iCs w:val="false"/>
        <w:bCs/>
        <w:w w:val="103"/>
        <w:rFonts w:eastAsia="Arial" w:cs="Arial"/>
        <w:lang w:val="es-ES" w:eastAsia="en-US" w:bidi="ar-SA"/>
      </w:rPr>
    </w:lvl>
    <w:lvl w:ilvl="1">
      <w:start w:val="1"/>
      <w:numFmt w:val="bullet"/>
      <w:lvlText w:val=""/>
      <w:lvlJc w:val="left"/>
      <w:pPr>
        <w:ind w:left="2178" w:hanging="361"/>
      </w:pPr>
      <w:rPr>
        <w:rFonts w:ascii="Symbol" w:hAnsi="Symbol" w:cs="Symbol" w:hint="default"/>
        <w:lang w:val="es-ES" w:eastAsia="en-US" w:bidi="ar-SA"/>
      </w:rPr>
    </w:lvl>
    <w:lvl w:ilvl="2">
      <w:start w:val="1"/>
      <w:numFmt w:val="bullet"/>
      <w:lvlText w:val=""/>
      <w:lvlJc w:val="left"/>
      <w:pPr>
        <w:ind w:left="3216" w:hanging="361"/>
      </w:pPr>
      <w:rPr>
        <w:rFonts w:ascii="Symbol" w:hAnsi="Symbol" w:cs="Symbol" w:hint="default"/>
        <w:lang w:val="es-ES" w:eastAsia="en-US" w:bidi="ar-SA"/>
      </w:rPr>
    </w:lvl>
    <w:lvl w:ilvl="3">
      <w:start w:val="1"/>
      <w:numFmt w:val="bullet"/>
      <w:lvlText w:val=""/>
      <w:lvlJc w:val="left"/>
      <w:pPr>
        <w:ind w:left="4254" w:hanging="361"/>
      </w:pPr>
      <w:rPr>
        <w:rFonts w:ascii="Symbol" w:hAnsi="Symbol" w:cs="Symbol" w:hint="default"/>
        <w:lang w:val="es-ES" w:eastAsia="en-US" w:bidi="ar-SA"/>
      </w:rPr>
    </w:lvl>
    <w:lvl w:ilvl="4">
      <w:start w:val="1"/>
      <w:numFmt w:val="bullet"/>
      <w:lvlText w:val=""/>
      <w:lvlJc w:val="left"/>
      <w:pPr>
        <w:ind w:left="5292" w:hanging="361"/>
      </w:pPr>
      <w:rPr>
        <w:rFonts w:ascii="Symbol" w:hAnsi="Symbol" w:cs="Symbol" w:hint="default"/>
        <w:lang w:val="es-ES" w:eastAsia="en-US" w:bidi="ar-SA"/>
      </w:rPr>
    </w:lvl>
    <w:lvl w:ilvl="5">
      <w:start w:val="1"/>
      <w:numFmt w:val="bullet"/>
      <w:lvlText w:val=""/>
      <w:lvlJc w:val="left"/>
      <w:pPr>
        <w:ind w:left="6330" w:hanging="361"/>
      </w:pPr>
      <w:rPr>
        <w:rFonts w:ascii="Symbol" w:hAnsi="Symbol" w:cs="Symbol" w:hint="default"/>
        <w:lang w:val="es-ES" w:eastAsia="en-US" w:bidi="ar-SA"/>
      </w:rPr>
    </w:lvl>
    <w:lvl w:ilvl="6">
      <w:start w:val="1"/>
      <w:numFmt w:val="bullet"/>
      <w:lvlText w:val=""/>
      <w:lvlJc w:val="left"/>
      <w:pPr>
        <w:ind w:left="7368" w:hanging="361"/>
      </w:pPr>
      <w:rPr>
        <w:rFonts w:ascii="Symbol" w:hAnsi="Symbol" w:cs="Symbol" w:hint="default"/>
        <w:lang w:val="es-ES" w:eastAsia="en-US" w:bidi="ar-SA"/>
      </w:rPr>
    </w:lvl>
    <w:lvl w:ilvl="7">
      <w:start w:val="1"/>
      <w:numFmt w:val="bullet"/>
      <w:lvlText w:val=""/>
      <w:lvlJc w:val="left"/>
      <w:pPr>
        <w:ind w:left="8406" w:hanging="361"/>
      </w:pPr>
      <w:rPr>
        <w:rFonts w:ascii="Symbol" w:hAnsi="Symbol" w:cs="Symbol" w:hint="default"/>
        <w:lang w:val="es-ES" w:eastAsia="en-US" w:bidi="ar-SA"/>
      </w:rPr>
    </w:lvl>
    <w:lvl w:ilvl="8">
      <w:start w:val="1"/>
      <w:numFmt w:val="bullet"/>
      <w:lvlText w:val=""/>
      <w:lvlJc w:val="left"/>
      <w:pPr>
        <w:ind w:left="9444" w:hanging="361"/>
      </w:pPr>
      <w:rPr>
        <w:rFonts w:ascii="Symbol" w:hAnsi="Symbol" w:cs="Symbol" w:hint="default"/>
        <w:lang w:val="es-ES" w:eastAsia="en-US" w:bidi="ar-SA"/>
      </w:r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0"/>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s-CO"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782a"/>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eastAsia="es-ES" w:val="es-CO" w:bidi="ar-SA"/>
    </w:rPr>
  </w:style>
  <w:style w:type="paragraph" w:styleId="Ttulo1">
    <w:name w:val="Heading 1"/>
    <w:basedOn w:val="Normal"/>
    <w:qFormat/>
    <w:pPr>
      <w:spacing w:before="92" w:after="0"/>
      <w:ind w:left="5134" w:hanging="0"/>
      <w:outlineLvl w:val="0"/>
    </w:pPr>
    <w:rPr>
      <w:b/>
      <w:bCs/>
      <w:sz w:val="24"/>
      <w:szCs w:val="24"/>
    </w:rPr>
  </w:style>
  <w:style w:type="paragraph" w:styleId="Ttulo2">
    <w:name w:val="Heading 2"/>
    <w:basedOn w:val="Normal"/>
    <w:next w:val="Normal"/>
    <w:qFormat/>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Ttulo3">
    <w:name w:val="Heading 3"/>
    <w:basedOn w:val="Normal"/>
    <w:next w:val="Normal"/>
    <w:qFormat/>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34782a"/>
    <w:rPr/>
  </w:style>
  <w:style w:type="character" w:styleId="PiedepginaCar" w:customStyle="1">
    <w:name w:val="Pie de página Car"/>
    <w:basedOn w:val="DefaultParagraphFont"/>
    <w:link w:val="Piedepgina"/>
    <w:uiPriority w:val="99"/>
    <w:qFormat/>
    <w:rsid w:val="0034782a"/>
    <w:rPr/>
  </w:style>
  <w:style w:type="character" w:styleId="TextoindependienteCar" w:customStyle="1">
    <w:name w:val="Texto independiente Car"/>
    <w:basedOn w:val="DefaultParagraphFont"/>
    <w:link w:val="Textoindependiente"/>
    <w:qFormat/>
    <w:rsid w:val="009a6b7f"/>
    <w:rPr>
      <w:rFonts w:ascii="Liberation Serif" w:hAnsi="Liberation Serif" w:eastAsia="WenQuanYi Micro Hei" w:cs="Lohit Hindi"/>
      <w:kern w:val="2"/>
      <w:sz w:val="24"/>
      <w:szCs w:val="24"/>
      <w:lang w:eastAsia="zh-CN" w:bidi="hi-IN"/>
    </w:rPr>
  </w:style>
  <w:style w:type="character" w:styleId="Leidos" w:customStyle="1">
    <w:name w:val="leidos"/>
    <w:basedOn w:val="DefaultParagraphFont"/>
    <w:qFormat/>
    <w:rsid w:val="00a45b40"/>
    <w:rPr/>
  </w:style>
  <w:style w:type="character" w:styleId="TextonotapieCar" w:customStyle="1">
    <w:name w:val="Texto nota pie Car"/>
    <w:basedOn w:val="DefaultParagraphFont"/>
    <w:link w:val="Textonotapie"/>
    <w:uiPriority w:val="99"/>
    <w:semiHidden/>
    <w:qFormat/>
    <w:rsid w:val="00f161f0"/>
    <w:rPr>
      <w:rFonts w:ascii="Times New Roman" w:hAnsi="Times New Roman" w:eastAsia="Times New Roman" w:cs="Times New Roman"/>
      <w:sz w:val="20"/>
      <w:szCs w:val="20"/>
      <w:lang w:val="es-ES" w:eastAsia="es-ES"/>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f161f0"/>
    <w:rPr>
      <w:vertAlign w:val="superscript"/>
    </w:rPr>
  </w:style>
  <w:style w:type="character" w:styleId="Responsivetext" w:customStyle="1">
    <w:name w:val="responsivetext"/>
    <w:basedOn w:val="DefaultParagraphFont"/>
    <w:qFormat/>
    <w:rsid w:val="00dd5f0b"/>
    <w:rPr/>
  </w:style>
  <w:style w:type="character" w:styleId="EnlacedeInternet">
    <w:name w:val="Enlace de Internet"/>
    <w:basedOn w:val="DefaultParagraphFont"/>
    <w:uiPriority w:val="99"/>
    <w:unhideWhenUsed/>
    <w:rsid w:val="00d62da6"/>
    <w:rPr>
      <w:color w:val="0000FF"/>
      <w:u w:val="single"/>
    </w:rPr>
  </w:style>
  <w:style w:type="character" w:styleId="FollowedHyperlink">
    <w:name w:val="FollowedHyperlink"/>
    <w:basedOn w:val="DefaultParagraphFont"/>
    <w:uiPriority w:val="99"/>
    <w:semiHidden/>
    <w:unhideWhenUsed/>
    <w:qFormat/>
    <w:rsid w:val="00a842a0"/>
    <w:rPr>
      <w:color w:val="954F72"/>
      <w:u w:val="single"/>
    </w:rPr>
  </w:style>
  <w:style w:type="character" w:styleId="Annotationreference">
    <w:name w:val="annotation reference"/>
    <w:basedOn w:val="DefaultParagraphFont"/>
    <w:uiPriority w:val="99"/>
    <w:semiHidden/>
    <w:unhideWhenUsed/>
    <w:qFormat/>
    <w:rsid w:val="00f01083"/>
    <w:rPr>
      <w:sz w:val="16"/>
      <w:szCs w:val="16"/>
    </w:rPr>
  </w:style>
  <w:style w:type="character" w:styleId="TextocomentarioCar" w:customStyle="1">
    <w:name w:val="Texto comentario Car"/>
    <w:basedOn w:val="DefaultParagraphFont"/>
    <w:link w:val="Textocomentario"/>
    <w:uiPriority w:val="99"/>
    <w:qFormat/>
    <w:rsid w:val="00f01083"/>
    <w:rPr>
      <w:rFonts w:ascii="Times New Roman" w:hAnsi="Times New Roman" w:eastAsia="Times New Roman" w:cs="Times New Roman"/>
      <w:sz w:val="20"/>
      <w:szCs w:val="20"/>
      <w:lang w:eastAsia="es-ES"/>
    </w:rPr>
  </w:style>
  <w:style w:type="character" w:styleId="AsuntodelcomentarioCar" w:customStyle="1">
    <w:name w:val="Asunto del comentario Car"/>
    <w:basedOn w:val="TextocomentarioCar"/>
    <w:link w:val="Asuntodelcomentario"/>
    <w:uiPriority w:val="99"/>
    <w:semiHidden/>
    <w:qFormat/>
    <w:rsid w:val="00f01083"/>
    <w:rPr>
      <w:rFonts w:ascii="Times New Roman" w:hAnsi="Times New Roman" w:eastAsia="Times New Roman" w:cs="Times New Roman"/>
      <w:b/>
      <w:bCs/>
      <w:sz w:val="20"/>
      <w:szCs w:val="20"/>
      <w:lang w:eastAsia="es-ES"/>
    </w:rPr>
  </w:style>
  <w:style w:type="character" w:styleId="TextodegloboCar" w:customStyle="1">
    <w:name w:val="Texto de globo Car"/>
    <w:basedOn w:val="DefaultParagraphFont"/>
    <w:link w:val="Textodeglobo"/>
    <w:uiPriority w:val="99"/>
    <w:semiHidden/>
    <w:qFormat/>
    <w:rsid w:val="00560f41"/>
    <w:rPr>
      <w:rFonts w:ascii="Segoe UI" w:hAnsi="Segoe UI" w:eastAsia="Times New Roman" w:cs="Segoe UI"/>
      <w:sz w:val="18"/>
      <w:szCs w:val="18"/>
      <w:lang w:eastAsia="es-ES"/>
    </w:rPr>
  </w:style>
  <w:style w:type="character" w:styleId="Mencinsinresolver1" w:customStyle="1">
    <w:name w:val="Mención sin resolver1"/>
    <w:basedOn w:val="DefaultParagraphFont"/>
    <w:uiPriority w:val="99"/>
    <w:semiHidden/>
    <w:unhideWhenUsed/>
    <w:qFormat/>
    <w:rsid w:val="00a02570"/>
    <w:rPr>
      <w:color w:val="605E5C"/>
      <w:shd w:fill="E1DFDD" w:val="clear"/>
    </w:rPr>
  </w:style>
  <w:style w:type="character" w:styleId="UnresolvedMention">
    <w:name w:val="Unresolved Mention"/>
    <w:basedOn w:val="DefaultParagraphFont"/>
    <w:uiPriority w:val="99"/>
    <w:semiHidden/>
    <w:unhideWhenUsed/>
    <w:qFormat/>
    <w:rsid w:val="001323d1"/>
    <w:rPr>
      <w:color w:val="605E5C"/>
      <w:shd w:fill="E1DFDD" w:val="clear"/>
    </w:rPr>
  </w:style>
  <w:style w:type="character" w:styleId="Fontweightbold" w:customStyle="1">
    <w:name w:val="font-weight-bold"/>
    <w:basedOn w:val="DefaultParagraphFont"/>
    <w:qFormat/>
    <w:rsid w:val="009a2056"/>
    <w:rPr/>
  </w:style>
  <w:style w:type="character" w:styleId="Strong">
    <w:name w:val="Strong"/>
    <w:basedOn w:val="DefaultParagraphFont"/>
    <w:uiPriority w:val="22"/>
    <w:qFormat/>
    <w:rsid w:val="003b2923"/>
    <w:rPr>
      <w:b/>
      <w:bCs/>
    </w:rPr>
  </w:style>
  <w:style w:type="character" w:styleId="Enlacedelndice">
    <w:name w:val="Enlace del índice"/>
    <w:qFormat/>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rsid w:val="009a6b7f"/>
    <w:pPr>
      <w:widowControl w:val="false"/>
      <w:spacing w:before="0" w:after="120"/>
      <w:textAlignment w:val="auto"/>
    </w:pPr>
    <w:rPr>
      <w:rFonts w:ascii="Liberation Serif" w:hAnsi="Liberation Serif" w:eastAsia="WenQuanYi Micro Hei" w:cs="Lohit Hindi"/>
      <w:kern w:val="2"/>
      <w:lang w:eastAsia="zh-CN" w:bidi="hi-IN"/>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unhideWhenUsed/>
    <w:rsid w:val="0034782a"/>
    <w:pPr>
      <w:tabs>
        <w:tab w:val="clear" w:pos="708"/>
        <w:tab w:val="center" w:pos="4419" w:leader="none"/>
        <w:tab w:val="right" w:pos="8838" w:leader="none"/>
      </w:tabs>
      <w:suppressAutoHyphens w:val="false"/>
      <w:textAlignment w:val="auto"/>
    </w:pPr>
    <w:rPr>
      <w:rFonts w:ascii="Calibri" w:hAnsi="Calibri" w:eastAsia="Calibri" w:cs="Arial" w:asciiTheme="minorHAnsi" w:cstheme="minorBidi" w:eastAsiaTheme="minorHAnsi" w:hAnsiTheme="minorHAnsi"/>
      <w:sz w:val="22"/>
      <w:szCs w:val="22"/>
      <w:lang w:eastAsia="en-US"/>
    </w:rPr>
  </w:style>
  <w:style w:type="paragraph" w:styleId="Piedepgina">
    <w:name w:val="Footer"/>
    <w:basedOn w:val="Normal"/>
    <w:link w:val="PiedepginaCar"/>
    <w:uiPriority w:val="99"/>
    <w:unhideWhenUsed/>
    <w:rsid w:val="0034782a"/>
    <w:pPr>
      <w:tabs>
        <w:tab w:val="clear" w:pos="708"/>
        <w:tab w:val="center" w:pos="4419" w:leader="none"/>
        <w:tab w:val="right" w:pos="8838" w:leader="none"/>
      </w:tabs>
      <w:suppressAutoHyphens w:val="false"/>
      <w:textAlignment w:val="auto"/>
    </w:pPr>
    <w:rPr>
      <w:rFonts w:ascii="Calibri" w:hAnsi="Calibri" w:eastAsia="Calibri" w:cs="Arial" w:asciiTheme="minorHAnsi" w:cstheme="minorBidi" w:eastAsiaTheme="minorHAnsi" w:hAnsiTheme="minorHAnsi"/>
      <w:sz w:val="22"/>
      <w:szCs w:val="22"/>
      <w:lang w:eastAsia="en-US"/>
    </w:rPr>
  </w:style>
  <w:style w:type="paragraph" w:styleId="Default" w:customStyle="1">
    <w:name w:val="Default"/>
    <w:qFormat/>
    <w:rsid w:val="009a6b7f"/>
    <w:pPr>
      <w:widowControl/>
      <w:bidi w:val="0"/>
      <w:spacing w:before="0" w:after="0"/>
      <w:jc w:val="left"/>
    </w:pPr>
    <w:rPr>
      <w:rFonts w:ascii="Arial" w:hAnsi="Arial" w:cs="Arial" w:eastAsia="Calibri"/>
      <w:color w:val="000000"/>
      <w:kern w:val="0"/>
      <w:sz w:val="24"/>
      <w:szCs w:val="24"/>
      <w:lang w:val="es-CO" w:eastAsia="en-US" w:bidi="ar-SA"/>
    </w:rPr>
  </w:style>
  <w:style w:type="paragraph" w:styleId="NoSpacing">
    <w:name w:val="No Spacing"/>
    <w:basedOn w:val="Normal"/>
    <w:qFormat/>
    <w:rsid w:val="009a6b7f"/>
    <w:pPr>
      <w:textAlignment w:val="auto"/>
    </w:pPr>
    <w:rPr>
      <w:lang w:eastAsia="zh-CN"/>
    </w:rPr>
  </w:style>
  <w:style w:type="paragraph" w:styleId="Textbody" w:customStyle="1">
    <w:name w:val="Text body"/>
    <w:basedOn w:val="Normal"/>
    <w:qFormat/>
    <w:rsid w:val="009a6b7f"/>
    <w:pPr>
      <w:widowControl w:val="false"/>
      <w:spacing w:before="0" w:after="120"/>
      <w:textAlignment w:val="auto"/>
    </w:pPr>
    <w:rPr>
      <w:kern w:val="2"/>
      <w:sz w:val="20"/>
      <w:szCs w:val="20"/>
      <w:lang w:eastAsia="zh-CN" w:bidi="es-ES"/>
    </w:rPr>
  </w:style>
  <w:style w:type="paragraph" w:styleId="Notaalpie">
    <w:name w:val="Footnote Text"/>
    <w:basedOn w:val="Normal"/>
    <w:link w:val="TextonotapieCar"/>
    <w:uiPriority w:val="99"/>
    <w:semiHidden/>
    <w:unhideWhenUsed/>
    <w:rsid w:val="00f161f0"/>
    <w:pPr/>
    <w:rPr>
      <w:sz w:val="20"/>
      <w:szCs w:val="20"/>
    </w:rPr>
  </w:style>
  <w:style w:type="paragraph" w:styleId="NormalWeb">
    <w:name w:val="Normal (Web)"/>
    <w:basedOn w:val="Normal"/>
    <w:uiPriority w:val="99"/>
    <w:unhideWhenUsed/>
    <w:qFormat/>
    <w:rsid w:val="00ff30fa"/>
    <w:pPr>
      <w:suppressAutoHyphens w:val="false"/>
      <w:spacing w:beforeAutospacing="1" w:after="119"/>
      <w:textAlignment w:val="auto"/>
    </w:pPr>
    <w:rPr>
      <w:lang w:eastAsia="es-CO"/>
    </w:rPr>
  </w:style>
  <w:style w:type="paragraph" w:styleId="Western" w:customStyle="1">
    <w:name w:val="western"/>
    <w:basedOn w:val="Normal"/>
    <w:qFormat/>
    <w:rsid w:val="00d62da6"/>
    <w:pPr>
      <w:suppressAutoHyphens w:val="false"/>
      <w:spacing w:beforeAutospacing="1" w:after="119"/>
      <w:textAlignment w:val="auto"/>
    </w:pPr>
    <w:rPr>
      <w:color w:val="000000"/>
      <w:lang w:eastAsia="es-CO"/>
    </w:rPr>
  </w:style>
  <w:style w:type="paragraph" w:styleId="Msonormal" w:customStyle="1">
    <w:name w:val="msonormal"/>
    <w:basedOn w:val="Normal"/>
    <w:qFormat/>
    <w:rsid w:val="00a842a0"/>
    <w:pPr>
      <w:suppressAutoHyphens w:val="false"/>
      <w:spacing w:beforeAutospacing="1" w:afterAutospacing="1"/>
      <w:textAlignment w:val="auto"/>
    </w:pPr>
    <w:rPr>
      <w:lang w:val="en-US" w:eastAsia="en-US"/>
    </w:rPr>
  </w:style>
  <w:style w:type="paragraph" w:styleId="Xl67" w:customStyle="1">
    <w:name w:val="xl67"/>
    <w:basedOn w:val="Normal"/>
    <w:qFormat/>
    <w:rsid w:val="00a842a0"/>
    <w:pPr>
      <w:suppressAutoHyphens w:val="false"/>
      <w:spacing w:beforeAutospacing="1" w:afterAutospacing="1"/>
      <w:textAlignment w:val="auto"/>
    </w:pPr>
    <w:rPr>
      <w:rFonts w:ascii="Arial" w:hAnsi="Arial" w:cs="Arial"/>
      <w:lang w:val="en-US" w:eastAsia="en-US"/>
    </w:rPr>
  </w:style>
  <w:style w:type="paragraph" w:styleId="Xl68" w:customStyle="1">
    <w:name w:val="xl68"/>
    <w:basedOn w:val="Normal"/>
    <w:qFormat/>
    <w:rsid w:val="00a842a0"/>
    <w:pPr>
      <w:pBdr>
        <w:top w:val="single" w:sz="4" w:space="0" w:color="000000"/>
        <w:left w:val="single" w:sz="4" w:space="0" w:color="000000"/>
        <w:bottom w:val="single" w:sz="4" w:space="0" w:color="000000"/>
        <w:right w:val="single" w:sz="4" w:space="0" w:color="000000"/>
      </w:pBdr>
      <w:shd w:val="clear" w:color="000000" w:fill="C0C0C0"/>
      <w:suppressAutoHyphens w:val="false"/>
      <w:spacing w:beforeAutospacing="1" w:afterAutospacing="1"/>
      <w:jc w:val="center"/>
      <w:textAlignment w:val="center"/>
    </w:pPr>
    <w:rPr>
      <w:rFonts w:ascii="Arial" w:hAnsi="Arial" w:cs="Arial"/>
      <w:b/>
      <w:bCs/>
      <w:color w:val="000000"/>
      <w:sz w:val="18"/>
      <w:szCs w:val="18"/>
      <w:lang w:val="en-US" w:eastAsia="en-US"/>
    </w:rPr>
  </w:style>
  <w:style w:type="paragraph" w:styleId="Xl69" w:customStyle="1">
    <w:name w:val="xl69"/>
    <w:basedOn w:val="Normal"/>
    <w:qFormat/>
    <w:rsid w:val="00a842a0"/>
    <w:pPr>
      <w:pBdr>
        <w:top w:val="single" w:sz="4" w:space="0" w:color="000000"/>
        <w:left w:val="single" w:sz="4" w:space="0" w:color="000000"/>
        <w:bottom w:val="single" w:sz="4" w:space="0" w:color="000000"/>
        <w:right w:val="single" w:sz="4" w:space="0" w:color="000000"/>
      </w:pBdr>
      <w:shd w:val="clear" w:color="000000" w:fill="C0C0C0"/>
      <w:suppressAutoHyphens w:val="false"/>
      <w:spacing w:beforeAutospacing="1" w:afterAutospacing="1"/>
      <w:jc w:val="center"/>
      <w:textAlignment w:val="center"/>
    </w:pPr>
    <w:rPr>
      <w:rFonts w:ascii="Arial" w:hAnsi="Arial" w:cs="Arial"/>
      <w:b/>
      <w:bCs/>
      <w:color w:val="000000"/>
      <w:sz w:val="18"/>
      <w:szCs w:val="18"/>
      <w:lang w:val="en-US" w:eastAsia="en-US"/>
    </w:rPr>
  </w:style>
  <w:style w:type="paragraph" w:styleId="Xl70" w:customStyle="1">
    <w:name w:val="xl70"/>
    <w:basedOn w:val="Normal"/>
    <w:qFormat/>
    <w:rsid w:val="00a842a0"/>
    <w:pPr>
      <w:pBdr>
        <w:top w:val="single" w:sz="4" w:space="0" w:color="000000"/>
        <w:left w:val="single" w:sz="4" w:space="0" w:color="000000"/>
        <w:bottom w:val="single" w:sz="4" w:space="0" w:color="000000"/>
        <w:right w:val="single" w:sz="4" w:space="0" w:color="000000"/>
      </w:pBdr>
      <w:shd w:val="clear" w:color="000000" w:fill="C0C0C0"/>
      <w:suppressAutoHyphens w:val="false"/>
      <w:spacing w:beforeAutospacing="1" w:afterAutospacing="1"/>
      <w:jc w:val="center"/>
      <w:textAlignment w:val="center"/>
    </w:pPr>
    <w:rPr>
      <w:rFonts w:ascii="Arial" w:hAnsi="Arial" w:cs="Arial"/>
      <w:b/>
      <w:bCs/>
      <w:color w:val="000000"/>
      <w:sz w:val="18"/>
      <w:szCs w:val="18"/>
      <w:lang w:val="en-US" w:eastAsia="en-US"/>
    </w:rPr>
  </w:style>
  <w:style w:type="paragraph" w:styleId="Xl71" w:customStyle="1">
    <w:name w:val="xl71"/>
    <w:basedOn w:val="Normal"/>
    <w:qFormat/>
    <w:rsid w:val="00a842a0"/>
    <w:pPr>
      <w:pBdr>
        <w:top w:val="single" w:sz="4" w:space="0" w:color="000000"/>
        <w:left w:val="single" w:sz="4" w:space="0" w:color="000000"/>
        <w:bottom w:val="single" w:sz="4" w:space="0" w:color="000000"/>
        <w:right w:val="single" w:sz="4" w:space="0" w:color="000000"/>
      </w:pBdr>
      <w:shd w:val="clear" w:color="000000" w:fill="C0C0C0"/>
      <w:suppressAutoHyphens w:val="false"/>
      <w:spacing w:beforeAutospacing="1" w:afterAutospacing="1"/>
      <w:jc w:val="center"/>
      <w:textAlignment w:val="center"/>
    </w:pPr>
    <w:rPr>
      <w:rFonts w:ascii="Arial" w:hAnsi="Arial" w:cs="Arial"/>
      <w:b/>
      <w:bCs/>
      <w:color w:val="000000"/>
      <w:sz w:val="18"/>
      <w:szCs w:val="18"/>
      <w:lang w:val="en-US" w:eastAsia="en-US"/>
    </w:rPr>
  </w:style>
  <w:style w:type="paragraph" w:styleId="Xl72" w:customStyle="1">
    <w:name w:val="xl72"/>
    <w:basedOn w:val="Normal"/>
    <w:qFormat/>
    <w:rsid w:val="00a842a0"/>
    <w:pPr>
      <w:pBdr>
        <w:top w:val="single" w:sz="4" w:space="0" w:color="000000"/>
        <w:left w:val="single" w:sz="4" w:space="0" w:color="000000"/>
        <w:bottom w:val="single" w:sz="4" w:space="0" w:color="000000"/>
        <w:right w:val="single" w:sz="4" w:space="0" w:color="000000"/>
      </w:pBdr>
      <w:shd w:val="clear" w:color="000000" w:fill="C0C0C0"/>
      <w:suppressAutoHyphens w:val="false"/>
      <w:spacing w:beforeAutospacing="1" w:afterAutospacing="1"/>
      <w:jc w:val="center"/>
      <w:textAlignment w:val="center"/>
    </w:pPr>
    <w:rPr>
      <w:rFonts w:ascii="Arial" w:hAnsi="Arial" w:cs="Arial"/>
      <w:b/>
      <w:bCs/>
      <w:color w:val="000000"/>
      <w:sz w:val="18"/>
      <w:szCs w:val="18"/>
      <w:lang w:val="en-US" w:eastAsia="en-US"/>
    </w:rPr>
  </w:style>
  <w:style w:type="paragraph" w:styleId="Xl73" w:customStyle="1">
    <w:name w:val="xl73"/>
    <w:basedOn w:val="Normal"/>
    <w:qFormat/>
    <w:rsid w:val="00a842a0"/>
    <w:pPr>
      <w:pBdr>
        <w:bottom w:val="single" w:sz="4" w:space="0" w:color="000000"/>
        <w:right w:val="single" w:sz="4" w:space="0" w:color="000000"/>
      </w:pBdr>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74" w:customStyle="1">
    <w:name w:val="xl74"/>
    <w:basedOn w:val="Normal"/>
    <w:qFormat/>
    <w:rsid w:val="00a842a0"/>
    <w:pPr>
      <w:pBdr>
        <w:bottom w:val="single" w:sz="4" w:space="0" w:color="000000"/>
        <w:right w:val="single" w:sz="4" w:space="0" w:color="000000"/>
      </w:pBdr>
      <w:shd w:val="clear" w:color="000000" w:fill="FFFF00"/>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75" w:customStyle="1">
    <w:name w:val="xl75"/>
    <w:basedOn w:val="Normal"/>
    <w:qFormat/>
    <w:rsid w:val="00a842a0"/>
    <w:pPr>
      <w:pBdr>
        <w:bottom w:val="single" w:sz="4" w:space="0" w:color="000000"/>
        <w:right w:val="single" w:sz="4" w:space="0" w:color="000000"/>
      </w:pBdr>
      <w:suppressAutoHyphens w:val="false"/>
      <w:spacing w:beforeAutospacing="1" w:afterAutospacing="1"/>
      <w:jc w:val="right"/>
      <w:textAlignment w:val="auto"/>
    </w:pPr>
    <w:rPr>
      <w:rFonts w:ascii="Arial" w:hAnsi="Arial" w:cs="Arial"/>
      <w:color w:val="000000"/>
      <w:sz w:val="18"/>
      <w:szCs w:val="18"/>
      <w:lang w:val="en-US" w:eastAsia="en-US"/>
    </w:rPr>
  </w:style>
  <w:style w:type="paragraph" w:styleId="Xl76" w:customStyle="1">
    <w:name w:val="xl76"/>
    <w:basedOn w:val="Normal"/>
    <w:qFormat/>
    <w:rsid w:val="00a842a0"/>
    <w:pPr>
      <w:pBdr>
        <w:bottom w:val="single" w:sz="4" w:space="0" w:color="000000"/>
        <w:right w:val="single" w:sz="4" w:space="0" w:color="000000"/>
      </w:pBdr>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77" w:customStyle="1">
    <w:name w:val="xl77"/>
    <w:basedOn w:val="Normal"/>
    <w:qFormat/>
    <w:rsid w:val="00a842a0"/>
    <w:pPr>
      <w:suppressAutoHyphens w:val="false"/>
      <w:spacing w:beforeAutospacing="1" w:afterAutospacing="1"/>
      <w:textAlignment w:val="auto"/>
    </w:pPr>
    <w:rPr>
      <w:rFonts w:ascii="Arial" w:hAnsi="Arial" w:cs="Arial"/>
      <w:lang w:val="en-US" w:eastAsia="en-US"/>
    </w:rPr>
  </w:style>
  <w:style w:type="paragraph" w:styleId="Xl78" w:customStyle="1">
    <w:name w:val="xl78"/>
    <w:basedOn w:val="Normal"/>
    <w:qFormat/>
    <w:rsid w:val="00a842a0"/>
    <w:pPr>
      <w:pBdr>
        <w:bottom w:val="single" w:sz="4" w:space="0" w:color="000000"/>
        <w:right w:val="single" w:sz="4" w:space="0" w:color="000000"/>
      </w:pBdr>
      <w:shd w:val="clear" w:color="000000" w:fill="00B0F0"/>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79" w:customStyle="1">
    <w:name w:val="xl79"/>
    <w:basedOn w:val="Normal"/>
    <w:qFormat/>
    <w:rsid w:val="00a842a0"/>
    <w:pPr>
      <w:pBdr>
        <w:bottom w:val="single" w:sz="4" w:space="0" w:color="000000"/>
        <w:right w:val="single" w:sz="4" w:space="0" w:color="000000"/>
      </w:pBdr>
      <w:shd w:val="clear" w:color="000000" w:fill="92D050"/>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80" w:customStyle="1">
    <w:name w:val="xl80"/>
    <w:basedOn w:val="Normal"/>
    <w:qFormat/>
    <w:rsid w:val="00a842a0"/>
    <w:pPr>
      <w:pBdr>
        <w:bottom w:val="single" w:sz="4" w:space="0" w:color="000000"/>
        <w:right w:val="single" w:sz="4" w:space="0" w:color="000000"/>
      </w:pBdr>
      <w:shd w:val="clear" w:color="000000" w:fill="F8CBAD"/>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81" w:customStyle="1">
    <w:name w:val="xl81"/>
    <w:basedOn w:val="Normal"/>
    <w:qFormat/>
    <w:rsid w:val="00a842a0"/>
    <w:pPr>
      <w:pBdr>
        <w:bottom w:val="single" w:sz="4" w:space="0" w:color="000000"/>
        <w:right w:val="single" w:sz="4" w:space="0" w:color="000000"/>
      </w:pBdr>
      <w:shd w:val="clear" w:color="000000" w:fill="FFE699"/>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82" w:customStyle="1">
    <w:name w:val="xl82"/>
    <w:basedOn w:val="Normal"/>
    <w:qFormat/>
    <w:rsid w:val="00a842a0"/>
    <w:pPr>
      <w:pBdr>
        <w:bottom w:val="single" w:sz="4" w:space="0" w:color="000000"/>
        <w:right w:val="single" w:sz="4" w:space="0" w:color="000000"/>
      </w:pBdr>
      <w:shd w:val="clear" w:color="000000" w:fill="B4C6E7"/>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83" w:customStyle="1">
    <w:name w:val="xl83"/>
    <w:basedOn w:val="Normal"/>
    <w:qFormat/>
    <w:rsid w:val="00a842a0"/>
    <w:pPr>
      <w:pBdr>
        <w:bottom w:val="single" w:sz="4" w:space="0" w:color="000000"/>
        <w:right w:val="single" w:sz="4" w:space="0" w:color="000000"/>
      </w:pBdr>
      <w:shd w:val="clear" w:color="000000" w:fill="F4B084"/>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84" w:customStyle="1">
    <w:name w:val="xl84"/>
    <w:basedOn w:val="Normal"/>
    <w:qFormat/>
    <w:rsid w:val="00a842a0"/>
    <w:pPr>
      <w:pBdr>
        <w:bottom w:val="single" w:sz="4" w:space="0" w:color="000000"/>
        <w:right w:val="single" w:sz="4" w:space="0" w:color="000000"/>
      </w:pBdr>
      <w:shd w:val="clear" w:color="000000" w:fill="A5A5A5"/>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85" w:customStyle="1">
    <w:name w:val="xl85"/>
    <w:basedOn w:val="Normal"/>
    <w:qFormat/>
    <w:rsid w:val="00a842a0"/>
    <w:pPr>
      <w:pBdr>
        <w:bottom w:val="single" w:sz="4" w:space="0" w:color="000000"/>
        <w:right w:val="single" w:sz="4" w:space="0" w:color="000000"/>
      </w:pBdr>
      <w:shd w:val="clear" w:color="000000" w:fill="DBDBDB"/>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86" w:customStyle="1">
    <w:name w:val="xl86"/>
    <w:basedOn w:val="Normal"/>
    <w:qFormat/>
    <w:rsid w:val="00a842a0"/>
    <w:pPr>
      <w:pBdr>
        <w:bottom w:val="single" w:sz="4" w:space="0" w:color="000000"/>
        <w:right w:val="single" w:sz="4" w:space="0" w:color="000000"/>
      </w:pBdr>
      <w:suppressAutoHyphens w:val="false"/>
      <w:spacing w:beforeAutospacing="1" w:afterAutospacing="1"/>
      <w:jc w:val="center"/>
      <w:textAlignment w:val="center"/>
    </w:pPr>
    <w:rPr>
      <w:rFonts w:ascii="Arial" w:hAnsi="Arial" w:cs="Arial"/>
      <w:color w:val="000000"/>
      <w:sz w:val="18"/>
      <w:szCs w:val="18"/>
      <w:lang w:val="en-US" w:eastAsia="en-US"/>
    </w:rPr>
  </w:style>
  <w:style w:type="paragraph" w:styleId="Xl87" w:customStyle="1">
    <w:name w:val="xl87"/>
    <w:basedOn w:val="Normal"/>
    <w:qFormat/>
    <w:rsid w:val="00a842a0"/>
    <w:pPr>
      <w:pBdr>
        <w:bottom w:val="single" w:sz="4" w:space="0" w:color="000000"/>
        <w:right w:val="single" w:sz="4" w:space="0" w:color="000000"/>
      </w:pBdr>
      <w:shd w:val="clear" w:color="000000" w:fill="DBDBDB"/>
      <w:suppressAutoHyphens w:val="false"/>
      <w:spacing w:beforeAutospacing="1" w:afterAutospacing="1"/>
      <w:jc w:val="center"/>
      <w:textAlignment w:val="center"/>
    </w:pPr>
    <w:rPr>
      <w:rFonts w:ascii="Arial" w:hAnsi="Arial" w:cs="Arial"/>
      <w:color w:val="000000"/>
      <w:sz w:val="18"/>
      <w:szCs w:val="18"/>
      <w:lang w:val="en-US" w:eastAsia="en-US"/>
    </w:rPr>
  </w:style>
  <w:style w:type="paragraph" w:styleId="Xl88" w:customStyle="1">
    <w:name w:val="xl88"/>
    <w:basedOn w:val="Normal"/>
    <w:qFormat/>
    <w:rsid w:val="00a842a0"/>
    <w:pPr>
      <w:pBdr>
        <w:bottom w:val="single" w:sz="4" w:space="0" w:color="000000"/>
        <w:right w:val="single" w:sz="4" w:space="0" w:color="000000"/>
      </w:pBdr>
      <w:suppressAutoHyphens w:val="false"/>
      <w:spacing w:beforeAutospacing="1" w:afterAutospacing="1"/>
      <w:jc w:val="right"/>
      <w:textAlignment w:val="center"/>
    </w:pPr>
    <w:rPr>
      <w:rFonts w:ascii="Arial" w:hAnsi="Arial" w:cs="Arial"/>
      <w:color w:val="000000"/>
      <w:sz w:val="18"/>
      <w:szCs w:val="18"/>
      <w:lang w:val="en-US" w:eastAsia="en-US"/>
    </w:rPr>
  </w:style>
  <w:style w:type="paragraph" w:styleId="Xl89" w:customStyle="1">
    <w:name w:val="xl89"/>
    <w:basedOn w:val="Normal"/>
    <w:qFormat/>
    <w:rsid w:val="00a842a0"/>
    <w:pPr>
      <w:pBdr>
        <w:bottom w:val="single" w:sz="4" w:space="0" w:color="000000"/>
        <w:right w:val="single" w:sz="4" w:space="0" w:color="000000"/>
      </w:pBdr>
      <w:shd w:val="clear" w:color="000000" w:fill="ED7D31"/>
      <w:suppressAutoHyphens w:val="false"/>
      <w:spacing w:beforeAutospacing="1" w:afterAutospacing="1"/>
      <w:jc w:val="center"/>
      <w:textAlignment w:val="center"/>
    </w:pPr>
    <w:rPr>
      <w:rFonts w:ascii="Arial" w:hAnsi="Arial" w:cs="Arial"/>
      <w:color w:val="000000"/>
      <w:sz w:val="18"/>
      <w:szCs w:val="18"/>
      <w:lang w:val="en-US" w:eastAsia="en-US"/>
    </w:rPr>
  </w:style>
  <w:style w:type="paragraph" w:styleId="Xl90" w:customStyle="1">
    <w:name w:val="xl90"/>
    <w:basedOn w:val="Normal"/>
    <w:qFormat/>
    <w:rsid w:val="00a842a0"/>
    <w:pPr>
      <w:pBdr>
        <w:bottom w:val="single" w:sz="4" w:space="0" w:color="000000"/>
        <w:right w:val="single" w:sz="4" w:space="0" w:color="000000"/>
      </w:pBdr>
      <w:shd w:val="clear" w:color="000000" w:fill="ED7D31"/>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91" w:customStyle="1">
    <w:name w:val="xl91"/>
    <w:basedOn w:val="Normal"/>
    <w:qFormat/>
    <w:rsid w:val="00a842a0"/>
    <w:pPr>
      <w:pBdr>
        <w:bottom w:val="single" w:sz="4" w:space="0" w:color="000000"/>
        <w:right w:val="single" w:sz="4" w:space="0" w:color="000000"/>
      </w:pBdr>
      <w:shd w:val="clear" w:color="000000" w:fill="92D050"/>
      <w:suppressAutoHyphens w:val="false"/>
      <w:spacing w:beforeAutospacing="1" w:afterAutospacing="1"/>
      <w:jc w:val="center"/>
      <w:textAlignment w:val="center"/>
    </w:pPr>
    <w:rPr>
      <w:rFonts w:ascii="Arial" w:hAnsi="Arial" w:cs="Arial"/>
      <w:color w:val="000000"/>
      <w:sz w:val="18"/>
      <w:szCs w:val="18"/>
      <w:lang w:val="en-US" w:eastAsia="en-US"/>
    </w:rPr>
  </w:style>
  <w:style w:type="paragraph" w:styleId="Xl92" w:customStyle="1">
    <w:name w:val="xl92"/>
    <w:basedOn w:val="Normal"/>
    <w:qFormat/>
    <w:rsid w:val="00a842a0"/>
    <w:pPr>
      <w:pBdr>
        <w:bottom w:val="single" w:sz="4" w:space="0" w:color="000000"/>
        <w:right w:val="single" w:sz="4" w:space="0" w:color="000000"/>
      </w:pBdr>
      <w:shd w:val="clear" w:color="000000" w:fill="ACB9CA"/>
      <w:suppressAutoHyphens w:val="false"/>
      <w:spacing w:beforeAutospacing="1" w:afterAutospacing="1"/>
      <w:jc w:val="center"/>
      <w:textAlignment w:val="center"/>
    </w:pPr>
    <w:rPr>
      <w:rFonts w:ascii="Arial" w:hAnsi="Arial" w:cs="Arial"/>
      <w:color w:val="000000"/>
      <w:sz w:val="18"/>
      <w:szCs w:val="18"/>
      <w:lang w:val="en-US" w:eastAsia="en-US"/>
    </w:rPr>
  </w:style>
  <w:style w:type="paragraph" w:styleId="Xl93" w:customStyle="1">
    <w:name w:val="xl93"/>
    <w:basedOn w:val="Normal"/>
    <w:qFormat/>
    <w:rsid w:val="00a842a0"/>
    <w:pPr>
      <w:pBdr>
        <w:bottom w:val="single" w:sz="4" w:space="0" w:color="000000"/>
        <w:right w:val="single" w:sz="4" w:space="0" w:color="000000"/>
      </w:pBdr>
      <w:shd w:val="clear" w:color="000000" w:fill="ACB9CA"/>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94" w:customStyle="1">
    <w:name w:val="xl94"/>
    <w:basedOn w:val="Normal"/>
    <w:qFormat/>
    <w:rsid w:val="00a842a0"/>
    <w:pPr>
      <w:pBdr>
        <w:bottom w:val="single" w:sz="4" w:space="0" w:color="000000"/>
        <w:right w:val="single" w:sz="4" w:space="0" w:color="000000"/>
      </w:pBdr>
      <w:shd w:val="clear" w:color="000000" w:fill="FFD966"/>
      <w:suppressAutoHyphens w:val="false"/>
      <w:spacing w:beforeAutospacing="1" w:afterAutospacing="1"/>
      <w:jc w:val="center"/>
      <w:textAlignment w:val="center"/>
    </w:pPr>
    <w:rPr>
      <w:rFonts w:ascii="Arial" w:hAnsi="Arial" w:cs="Arial"/>
      <w:color w:val="000000"/>
      <w:sz w:val="18"/>
      <w:szCs w:val="18"/>
      <w:lang w:val="en-US" w:eastAsia="en-US"/>
    </w:rPr>
  </w:style>
  <w:style w:type="paragraph" w:styleId="Xl95" w:customStyle="1">
    <w:name w:val="xl95"/>
    <w:basedOn w:val="Normal"/>
    <w:qFormat/>
    <w:rsid w:val="00a842a0"/>
    <w:pPr>
      <w:pBdr>
        <w:bottom w:val="single" w:sz="4" w:space="0" w:color="000000"/>
        <w:right w:val="single" w:sz="4" w:space="0" w:color="000000"/>
      </w:pBdr>
      <w:shd w:val="clear" w:color="000000" w:fill="FFD966"/>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96" w:customStyle="1">
    <w:name w:val="xl96"/>
    <w:basedOn w:val="Normal"/>
    <w:qFormat/>
    <w:rsid w:val="00a842a0"/>
    <w:pPr>
      <w:pBdr>
        <w:bottom w:val="single" w:sz="4" w:space="0" w:color="000000"/>
        <w:right w:val="single" w:sz="4" w:space="0" w:color="000000"/>
      </w:pBdr>
      <w:shd w:val="clear" w:color="000000" w:fill="A9D08E"/>
      <w:suppressAutoHyphens w:val="false"/>
      <w:spacing w:beforeAutospacing="1" w:afterAutospacing="1"/>
      <w:jc w:val="center"/>
      <w:textAlignment w:val="auto"/>
    </w:pPr>
    <w:rPr>
      <w:rFonts w:ascii="Arial" w:hAnsi="Arial" w:cs="Arial"/>
      <w:color w:val="000000"/>
      <w:sz w:val="18"/>
      <w:szCs w:val="18"/>
      <w:lang w:val="en-US" w:eastAsia="en-US"/>
    </w:rPr>
  </w:style>
  <w:style w:type="paragraph" w:styleId="Xl97" w:customStyle="1">
    <w:name w:val="xl97"/>
    <w:basedOn w:val="Normal"/>
    <w:qFormat/>
    <w:rsid w:val="00a842a0"/>
    <w:pPr>
      <w:pBdr>
        <w:right w:val="single" w:sz="4" w:space="0" w:color="000000"/>
      </w:pBdr>
      <w:suppressAutoHyphens w:val="false"/>
      <w:spacing w:beforeAutospacing="1" w:afterAutospacing="1"/>
      <w:jc w:val="center"/>
      <w:textAlignment w:val="center"/>
    </w:pPr>
    <w:rPr>
      <w:rFonts w:ascii="Arial" w:hAnsi="Arial" w:cs="Arial"/>
      <w:color w:val="000000"/>
      <w:sz w:val="18"/>
      <w:szCs w:val="18"/>
      <w:lang w:val="en-US" w:eastAsia="en-US"/>
    </w:rPr>
  </w:style>
  <w:style w:type="paragraph" w:styleId="Xl98" w:customStyle="1">
    <w:name w:val="xl98"/>
    <w:basedOn w:val="Normal"/>
    <w:qFormat/>
    <w:rsid w:val="00a842a0"/>
    <w:pPr>
      <w:pBdr>
        <w:right w:val="single" w:sz="4" w:space="0" w:color="000000"/>
      </w:pBdr>
      <w:shd w:val="clear" w:color="000000" w:fill="A9D08E"/>
      <w:suppressAutoHyphens w:val="false"/>
      <w:spacing w:beforeAutospacing="1" w:afterAutospacing="1"/>
      <w:jc w:val="center"/>
      <w:textAlignment w:val="center"/>
    </w:pPr>
    <w:rPr>
      <w:rFonts w:ascii="Arial" w:hAnsi="Arial" w:cs="Arial"/>
      <w:color w:val="000000"/>
      <w:sz w:val="18"/>
      <w:szCs w:val="18"/>
      <w:lang w:val="en-US" w:eastAsia="en-US"/>
    </w:rPr>
  </w:style>
  <w:style w:type="paragraph" w:styleId="Xl99" w:customStyle="1">
    <w:name w:val="xl99"/>
    <w:basedOn w:val="Normal"/>
    <w:qFormat/>
    <w:rsid w:val="00a842a0"/>
    <w:pPr>
      <w:pBdr>
        <w:right w:val="single" w:sz="4" w:space="0" w:color="000000"/>
      </w:pBdr>
      <w:suppressAutoHyphens w:val="false"/>
      <w:spacing w:beforeAutospacing="1" w:afterAutospacing="1"/>
      <w:jc w:val="right"/>
      <w:textAlignment w:val="auto"/>
    </w:pPr>
    <w:rPr>
      <w:rFonts w:ascii="Arial" w:hAnsi="Arial" w:cs="Arial"/>
      <w:color w:val="000000"/>
      <w:sz w:val="18"/>
      <w:szCs w:val="18"/>
      <w:lang w:val="en-US" w:eastAsia="en-US"/>
    </w:rPr>
  </w:style>
  <w:style w:type="paragraph" w:styleId="Xl100" w:customStyle="1">
    <w:name w:val="xl100"/>
    <w:basedOn w:val="Normal"/>
    <w:qFormat/>
    <w:rsid w:val="00a842a0"/>
    <w:pPr>
      <w:pBdr>
        <w:right w:val="single" w:sz="4" w:space="0" w:color="000000"/>
      </w:pBdr>
      <w:suppressAutoHyphens w:val="false"/>
      <w:spacing w:beforeAutospacing="1" w:afterAutospacing="1"/>
      <w:jc w:val="right"/>
      <w:textAlignment w:val="center"/>
    </w:pPr>
    <w:rPr>
      <w:rFonts w:ascii="Arial" w:hAnsi="Arial" w:cs="Arial"/>
      <w:color w:val="000000"/>
      <w:sz w:val="18"/>
      <w:szCs w:val="18"/>
      <w:lang w:val="en-US" w:eastAsia="en-US"/>
    </w:rPr>
  </w:style>
  <w:style w:type="paragraph" w:styleId="Xl101" w:customStyle="1">
    <w:name w:val="xl101"/>
    <w:basedOn w:val="Normal"/>
    <w:qFormat/>
    <w:rsid w:val="00a842a0"/>
    <w:pPr>
      <w:suppressAutoHyphens w:val="false"/>
      <w:spacing w:beforeAutospacing="1" w:afterAutospacing="1"/>
      <w:jc w:val="center"/>
      <w:textAlignment w:val="auto"/>
    </w:pPr>
    <w:rPr>
      <w:rFonts w:ascii="Arial" w:hAnsi="Arial" w:cs="Arial"/>
      <w:b/>
      <w:bCs/>
      <w:lang w:val="en-US" w:eastAsia="en-US"/>
    </w:rPr>
  </w:style>
  <w:style w:type="paragraph" w:styleId="Xl102" w:customStyle="1">
    <w:name w:val="xl102"/>
    <w:basedOn w:val="Normal"/>
    <w:qFormat/>
    <w:rsid w:val="00a842a0"/>
    <w:pPr>
      <w:pBdr>
        <w:top w:val="single" w:sz="8" w:space="0" w:color="000000"/>
        <w:left w:val="single" w:sz="8" w:space="0" w:color="000000"/>
        <w:bottom w:val="single" w:sz="8" w:space="0" w:color="000000"/>
        <w:right w:val="single" w:sz="8" w:space="0" w:color="000000"/>
      </w:pBdr>
      <w:suppressAutoHyphens w:val="false"/>
      <w:spacing w:beforeAutospacing="1" w:afterAutospacing="1"/>
      <w:jc w:val="right"/>
      <w:textAlignment w:val="auto"/>
    </w:pPr>
    <w:rPr>
      <w:rFonts w:ascii="Arial" w:hAnsi="Arial" w:cs="Arial"/>
      <w:b/>
      <w:bCs/>
      <w:color w:val="000000"/>
      <w:lang w:val="en-US" w:eastAsia="en-US"/>
    </w:rPr>
  </w:style>
  <w:style w:type="paragraph" w:styleId="Xl103" w:customStyle="1">
    <w:name w:val="xl103"/>
    <w:basedOn w:val="Normal"/>
    <w:qFormat/>
    <w:rsid w:val="00a842a0"/>
    <w:pPr>
      <w:suppressAutoHyphens w:val="false"/>
      <w:spacing w:beforeAutospacing="1" w:afterAutospacing="1"/>
      <w:jc w:val="center"/>
      <w:textAlignment w:val="auto"/>
    </w:pPr>
    <w:rPr>
      <w:rFonts w:ascii="Arial" w:hAnsi="Arial" w:cs="Arial"/>
      <w:b/>
      <w:bCs/>
      <w:lang w:val="en-US" w:eastAsia="en-US"/>
    </w:rPr>
  </w:style>
  <w:style w:type="paragraph" w:styleId="Xl104" w:customStyle="1">
    <w:name w:val="xl104"/>
    <w:basedOn w:val="Normal"/>
    <w:qFormat/>
    <w:rsid w:val="00a842a0"/>
    <w:pPr>
      <w:suppressAutoHyphens w:val="false"/>
      <w:spacing w:beforeAutospacing="1" w:afterAutospacing="1"/>
      <w:textAlignment w:val="auto"/>
    </w:pPr>
    <w:rPr>
      <w:rFonts w:ascii="Arial" w:hAnsi="Arial" w:cs="Arial"/>
      <w:b/>
      <w:bCs/>
      <w:lang w:val="en-US" w:eastAsia="en-US"/>
    </w:rPr>
  </w:style>
  <w:style w:type="paragraph" w:styleId="Xl105" w:customStyle="1">
    <w:name w:val="xl105"/>
    <w:basedOn w:val="Normal"/>
    <w:qFormat/>
    <w:rsid w:val="00a842a0"/>
    <w:pPr>
      <w:suppressAutoHyphens w:val="false"/>
      <w:spacing w:beforeAutospacing="1" w:afterAutospacing="1"/>
      <w:textAlignment w:val="auto"/>
    </w:pPr>
    <w:rPr>
      <w:rFonts w:ascii="Arial" w:hAnsi="Arial" w:cs="Arial"/>
      <w:b/>
      <w:bCs/>
      <w:lang w:val="en-US" w:eastAsia="en-US"/>
    </w:rPr>
  </w:style>
  <w:style w:type="paragraph" w:styleId="Xl106" w:customStyle="1">
    <w:name w:val="xl106"/>
    <w:basedOn w:val="Normal"/>
    <w:qFormat/>
    <w:rsid w:val="00a842a0"/>
    <w:pPr>
      <w:suppressAutoHyphens w:val="false"/>
      <w:spacing w:beforeAutospacing="1" w:afterAutospacing="1"/>
      <w:jc w:val="center"/>
      <w:textAlignment w:val="auto"/>
    </w:pPr>
    <w:rPr>
      <w:rFonts w:ascii="Arial" w:hAnsi="Arial" w:cs="Arial"/>
      <w:lang w:val="en-US" w:eastAsia="en-US"/>
    </w:rPr>
  </w:style>
  <w:style w:type="paragraph" w:styleId="Xl107" w:customStyle="1">
    <w:name w:val="xl107"/>
    <w:basedOn w:val="Normal"/>
    <w:qFormat/>
    <w:rsid w:val="00a842a0"/>
    <w:pPr>
      <w:suppressAutoHyphens w:val="false"/>
      <w:spacing w:beforeAutospacing="1" w:afterAutospacing="1"/>
      <w:textAlignment w:val="auto"/>
    </w:pPr>
    <w:rPr>
      <w:rFonts w:ascii="Arial" w:hAnsi="Arial" w:cs="Arial"/>
      <w:lang w:val="en-US" w:eastAsia="en-US"/>
    </w:rPr>
  </w:style>
  <w:style w:type="paragraph" w:styleId="Xl108" w:customStyle="1">
    <w:name w:val="xl108"/>
    <w:basedOn w:val="Normal"/>
    <w:qFormat/>
    <w:rsid w:val="00a842a0"/>
    <w:pPr>
      <w:suppressAutoHyphens w:val="false"/>
      <w:spacing w:beforeAutospacing="1" w:afterAutospacing="1"/>
      <w:jc w:val="center"/>
      <w:textAlignment w:val="auto"/>
    </w:pPr>
    <w:rPr>
      <w:rFonts w:ascii="Arial" w:hAnsi="Arial" w:cs="Arial"/>
      <w:lang w:val="en-US" w:eastAsia="en-US"/>
    </w:rPr>
  </w:style>
  <w:style w:type="paragraph" w:styleId="Xl109" w:customStyle="1">
    <w:name w:val="xl109"/>
    <w:basedOn w:val="Normal"/>
    <w:qFormat/>
    <w:rsid w:val="00a842a0"/>
    <w:pPr>
      <w:pBdr>
        <w:top w:val="single" w:sz="8" w:space="0" w:color="000000"/>
        <w:left w:val="single" w:sz="8" w:space="0" w:color="000000"/>
        <w:bottom w:val="single" w:sz="8" w:space="0" w:color="000000"/>
        <w:right w:val="single" w:sz="8" w:space="0" w:color="000000"/>
      </w:pBdr>
      <w:suppressAutoHyphens w:val="false"/>
      <w:spacing w:beforeAutospacing="1" w:afterAutospacing="1"/>
      <w:jc w:val="center"/>
      <w:textAlignment w:val="auto"/>
    </w:pPr>
    <w:rPr>
      <w:rFonts w:ascii="Arial" w:hAnsi="Arial" w:cs="Arial"/>
      <w:b/>
      <w:bCs/>
      <w:lang w:val="en-US" w:eastAsia="en-US"/>
    </w:rPr>
  </w:style>
  <w:style w:type="paragraph" w:styleId="Annotationtext">
    <w:name w:val="annotation text"/>
    <w:basedOn w:val="Normal"/>
    <w:link w:val="TextocomentarioCar"/>
    <w:uiPriority w:val="99"/>
    <w:unhideWhenUsed/>
    <w:qFormat/>
    <w:rsid w:val="00f01083"/>
    <w:pPr/>
    <w:rPr>
      <w:sz w:val="20"/>
      <w:szCs w:val="20"/>
    </w:rPr>
  </w:style>
  <w:style w:type="paragraph" w:styleId="Annotationsubject">
    <w:name w:val="annotation subject"/>
    <w:basedOn w:val="Annotationtext"/>
    <w:next w:val="Annotationtext"/>
    <w:link w:val="AsuntodelcomentarioCar"/>
    <w:uiPriority w:val="99"/>
    <w:semiHidden/>
    <w:unhideWhenUsed/>
    <w:qFormat/>
    <w:rsid w:val="00f01083"/>
    <w:pPr/>
    <w:rPr>
      <w:b/>
      <w:bCs/>
    </w:rPr>
  </w:style>
  <w:style w:type="paragraph" w:styleId="BalloonText">
    <w:name w:val="Balloon Text"/>
    <w:basedOn w:val="Normal"/>
    <w:link w:val="TextodegloboCar"/>
    <w:uiPriority w:val="99"/>
    <w:semiHidden/>
    <w:unhideWhenUsed/>
    <w:qFormat/>
    <w:rsid w:val="00560f41"/>
    <w:pPr/>
    <w:rPr>
      <w:rFonts w:ascii="Segoe UI" w:hAnsi="Segoe UI" w:cs="Segoe UI"/>
      <w:sz w:val="18"/>
      <w:szCs w:val="18"/>
    </w:rPr>
  </w:style>
  <w:style w:type="paragraph" w:styleId="Revision">
    <w:name w:val="Revision"/>
    <w:uiPriority w:val="99"/>
    <w:semiHidden/>
    <w:qFormat/>
    <w:rsid w:val="0095611f"/>
    <w:pPr>
      <w:widowControl/>
      <w:bidi w:val="0"/>
      <w:spacing w:before="0" w:after="0"/>
      <w:jc w:val="left"/>
    </w:pPr>
    <w:rPr>
      <w:rFonts w:ascii="Times New Roman" w:hAnsi="Times New Roman" w:eastAsia="Times New Roman" w:cs="Times New Roman"/>
      <w:color w:val="auto"/>
      <w:kern w:val="0"/>
      <w:sz w:val="24"/>
      <w:szCs w:val="24"/>
      <w:lang w:eastAsia="es-ES" w:val="es-CO" w:bidi="ar-SA"/>
    </w:rPr>
  </w:style>
  <w:style w:type="paragraph" w:styleId="ListParagraph">
    <w:name w:val="List Paragraph"/>
    <w:basedOn w:val="Normal"/>
    <w:uiPriority w:val="34"/>
    <w:qFormat/>
    <w:rsid w:val="00651bb2"/>
    <w:pPr>
      <w:spacing w:before="0" w:after="0"/>
      <w:ind w:left="720" w:hanging="0"/>
      <w:contextualSpacing/>
    </w:pPr>
    <w:rPr/>
  </w:style>
  <w:style w:type="paragraph" w:styleId="TOCHeading">
    <w:name w:val="TOC Heading"/>
    <w:basedOn w:val="Ttulo1"/>
    <w:next w:val="Normal"/>
    <w:qFormat/>
    <w:pPr>
      <w:keepNext w:val="true"/>
      <w:keepLines/>
      <w:widowControl/>
      <w:spacing w:lineRule="auto" w:line="276" w:before="480" w:after="0"/>
      <w:ind w:left="0" w:hanging="0"/>
    </w:pPr>
    <w:rPr>
      <w:rFonts w:ascii="Calibri Light" w:hAnsi="Calibri Light" w:eastAsia="" w:cs="" w:asciiTheme="majorHAnsi" w:cstheme="majorBidi" w:eastAsiaTheme="majorEastAsia" w:hAnsiTheme="majorHAnsi"/>
      <w:color w:val="2F5496" w:themeColor="accent1" w:themeShade="bf"/>
      <w:sz w:val="28"/>
      <w:szCs w:val="28"/>
      <w:lang w:val="es-CO" w:eastAsia="es-MX"/>
    </w:rPr>
  </w:style>
  <w:style w:type="paragraph" w:styleId="Sumario1">
    <w:name w:val="TOC 1"/>
    <w:basedOn w:val="Normal"/>
    <w:next w:val="Normal"/>
    <w:pPr>
      <w:tabs>
        <w:tab w:val="clear" w:pos="708"/>
        <w:tab w:val="right" w:pos="8828" w:leader="dot"/>
      </w:tabs>
      <w:spacing w:before="120" w:after="0"/>
    </w:pPr>
    <w:rPr>
      <w:rFonts w:ascii="Calibri" w:hAnsi="Calibri" w:cs="Calibri" w:asciiTheme="minorHAnsi" w:cstheme="minorHAnsi" w:hAnsiTheme="minorHAnsi"/>
      <w:b/>
      <w:bCs/>
      <w:i/>
      <w:iCs/>
      <w:sz w:val="24"/>
      <w:szCs w:val="24"/>
    </w:rPr>
  </w:style>
  <w:style w:type="paragraph" w:styleId="Sumario2">
    <w:name w:val="TOC 2"/>
    <w:basedOn w:val="Normal"/>
    <w:next w:val="Normal"/>
    <w:pPr>
      <w:tabs>
        <w:tab w:val="clear" w:pos="708"/>
        <w:tab w:val="left" w:pos="660" w:leader="none"/>
        <w:tab w:val="right" w:pos="8828" w:leader="dot"/>
      </w:tabs>
      <w:spacing w:before="120" w:after="0"/>
      <w:ind w:left="220" w:hanging="0"/>
    </w:pPr>
    <w:rPr>
      <w:rFonts w:ascii="Calibri" w:hAnsi="Calibri" w:cs="Calibri" w:asciiTheme="minorHAnsi" w:cstheme="minorHAnsi" w:hAnsiTheme="minorHAnsi"/>
      <w:b/>
      <w:bCs/>
    </w:rPr>
  </w:style>
  <w:style w:type="paragraph" w:styleId="Sumario3">
    <w:name w:val="TOC 3"/>
    <w:basedOn w:val="Normal"/>
    <w:next w:val="Normal"/>
    <w:pPr>
      <w:tabs>
        <w:tab w:val="clear" w:pos="708"/>
        <w:tab w:val="left" w:pos="1100" w:leader="none"/>
        <w:tab w:val="right" w:pos="8828" w:leader="dot"/>
      </w:tabs>
      <w:ind w:left="440" w:hanging="0"/>
    </w:pPr>
    <w:rPr>
      <w:rFonts w:ascii="Calibri" w:hAnsi="Calibri" w:cs="Calibri" w:asciiTheme="minorHAnsi" w:cstheme="minorHAnsi" w:hAnsiTheme="minorHAnsi"/>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9a6b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1DA7-3593-4CAF-BDDD-A41AD563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LibreOffice/6.3.6.2$Windows_X86_64 LibreOffice_project/2196df99b074d8a661f4036fca8fa0cbfa33a497</Application>
  <Pages>2</Pages>
  <Words>663</Words>
  <Characters>3647</Characters>
  <CharactersWithSpaces>4302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2026-02-08T13:38:00Z</dcterms:created>
  <dc:creator/>
  <dc:description/>
  <dc:language>es-CO</dc:language>
  <cp:lastModifiedBy/>
  <cp:lastPrinted>2022-09-29T19:36:00Z</cp:lastPrinted>
  <dcterms:modified xsi:type="dcterms:W3CDTF">2026-02-18T14:34:02Z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